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7C9F4" w14:textId="1CB9EB70" w:rsidR="00E80EA4" w:rsidRPr="00AA6268" w:rsidRDefault="00E80EA4" w:rsidP="00AA6268">
      <w:pPr>
        <w:pStyle w:val="NoSpacing"/>
        <w:spacing w:line="276" w:lineRule="auto"/>
        <w:rPr>
          <w:rFonts w:ascii="Calibri" w:hAnsi="Calibri" w:cs="Calibri"/>
        </w:rPr>
      </w:pPr>
      <w:r w:rsidRPr="00AA6268">
        <w:rPr>
          <w:rFonts w:ascii="Calibri" w:hAnsi="Calibri" w:cs="Calibri"/>
          <w:highlight w:val="yellow"/>
        </w:rPr>
        <w:t>X Date</w:t>
      </w:r>
    </w:p>
    <w:p w14:paraId="6204207D" w14:textId="32D18929" w:rsidR="00933B82" w:rsidRPr="00AA6268" w:rsidRDefault="00933B82" w:rsidP="00AA6268">
      <w:pPr>
        <w:pStyle w:val="NoSpacing"/>
        <w:spacing w:line="276" w:lineRule="auto"/>
        <w:rPr>
          <w:rFonts w:ascii="Calibri" w:hAnsi="Calibri" w:cs="Calibri"/>
        </w:rPr>
      </w:pPr>
      <w:r w:rsidRPr="00AA6268">
        <w:rPr>
          <w:rFonts w:ascii="Calibri" w:hAnsi="Calibri" w:cs="Calibri"/>
        </w:rPr>
        <w:t xml:space="preserve">Wellington City Council </w:t>
      </w:r>
    </w:p>
    <w:p w14:paraId="548C4F22" w14:textId="3EA9F7D2" w:rsidR="00825F3D" w:rsidRPr="00AA6268" w:rsidRDefault="00825F3D" w:rsidP="00AA6268">
      <w:pPr>
        <w:pStyle w:val="NoSpacing"/>
        <w:spacing w:line="276" w:lineRule="auto"/>
        <w:rPr>
          <w:rFonts w:ascii="Calibri" w:hAnsi="Calibri" w:cs="Calibri"/>
        </w:rPr>
      </w:pPr>
      <w:r w:rsidRPr="00AA6268">
        <w:rPr>
          <w:rFonts w:ascii="Calibri" w:hAnsi="Calibri" w:cs="Calibri"/>
        </w:rPr>
        <w:t xml:space="preserve">Via email: </w:t>
      </w:r>
      <w:hyperlink r:id="rId8" w:history="1">
        <w:r w:rsidR="00D97B9E" w:rsidRPr="00A41A7F">
          <w:rPr>
            <w:rStyle w:val="Hyperlink"/>
            <w:rFonts w:ascii="Calibri" w:hAnsi="Calibri" w:cs="Calibri"/>
          </w:rPr>
          <w:t>ratingpoliciesreview@wcc.govt.nz</w:t>
        </w:r>
      </w:hyperlink>
      <w:r w:rsidR="00D97B9E">
        <w:rPr>
          <w:rFonts w:ascii="Calibri" w:hAnsi="Calibri" w:cs="Calibri"/>
        </w:rPr>
        <w:t xml:space="preserve"> </w:t>
      </w:r>
    </w:p>
    <w:p w14:paraId="5C84B0F1" w14:textId="77777777" w:rsidR="00E80EA4" w:rsidRPr="00AA6268" w:rsidRDefault="00E80EA4" w:rsidP="00AA6268">
      <w:pPr>
        <w:pStyle w:val="NoSpacing"/>
        <w:spacing w:line="276" w:lineRule="auto"/>
        <w:rPr>
          <w:rFonts w:ascii="Calibri" w:hAnsi="Calibri" w:cs="Calibri"/>
        </w:rPr>
      </w:pPr>
    </w:p>
    <w:p w14:paraId="0DEAB3B7" w14:textId="71F10333" w:rsidR="00E80EA4" w:rsidRPr="00AA6268" w:rsidRDefault="4A487A9B" w:rsidP="00AA6268">
      <w:pPr>
        <w:spacing w:after="120" w:line="276" w:lineRule="auto"/>
        <w:rPr>
          <w:rFonts w:ascii="Calibri" w:hAnsi="Calibri" w:cs="Calibri"/>
          <w:b/>
          <w:bCs/>
        </w:rPr>
      </w:pPr>
      <w:r w:rsidRPr="74D7CC45">
        <w:rPr>
          <w:rFonts w:ascii="Calibri" w:hAnsi="Calibri" w:cs="Calibri"/>
          <w:b/>
          <w:bCs/>
        </w:rPr>
        <w:t xml:space="preserve">Re: </w:t>
      </w:r>
      <w:r w:rsidR="52F090C4" w:rsidRPr="74D7CC45">
        <w:rPr>
          <w:rFonts w:ascii="Calibri" w:hAnsi="Calibri" w:cs="Calibri"/>
          <w:b/>
          <w:bCs/>
        </w:rPr>
        <w:t>S</w:t>
      </w:r>
      <w:r w:rsidR="56E9C241" w:rsidRPr="74D7CC45">
        <w:rPr>
          <w:rFonts w:ascii="Calibri" w:hAnsi="Calibri" w:cs="Calibri"/>
          <w:b/>
          <w:bCs/>
        </w:rPr>
        <w:t xml:space="preserve">ubmission on Wellington City Council's </w:t>
      </w:r>
      <w:r w:rsidR="18B982C0" w:rsidRPr="74D7CC45">
        <w:rPr>
          <w:rFonts w:ascii="Calibri" w:hAnsi="Calibri" w:cs="Calibri"/>
          <w:b/>
          <w:bCs/>
        </w:rPr>
        <w:t>p</w:t>
      </w:r>
      <w:r w:rsidR="56E9C241" w:rsidRPr="74D7CC45">
        <w:rPr>
          <w:rFonts w:ascii="Calibri" w:hAnsi="Calibri" w:cs="Calibri"/>
          <w:b/>
          <w:bCs/>
        </w:rPr>
        <w:t xml:space="preserve">roposed </w:t>
      </w:r>
      <w:r w:rsidR="18B982C0" w:rsidRPr="74D7CC45">
        <w:rPr>
          <w:rFonts w:ascii="Calibri" w:hAnsi="Calibri" w:cs="Calibri"/>
          <w:b/>
          <w:bCs/>
        </w:rPr>
        <w:t>r</w:t>
      </w:r>
      <w:r w:rsidR="56E9C241" w:rsidRPr="74D7CC45">
        <w:rPr>
          <w:rFonts w:ascii="Calibri" w:hAnsi="Calibri" w:cs="Calibri"/>
          <w:b/>
          <w:bCs/>
        </w:rPr>
        <w:t xml:space="preserve">eduction to the </w:t>
      </w:r>
      <w:r w:rsidR="18B982C0" w:rsidRPr="74D7CC45">
        <w:rPr>
          <w:rFonts w:ascii="Calibri" w:hAnsi="Calibri" w:cs="Calibri"/>
          <w:b/>
          <w:bCs/>
        </w:rPr>
        <w:t>b</w:t>
      </w:r>
      <w:r w:rsidR="56E9C241" w:rsidRPr="74D7CC45">
        <w:rPr>
          <w:rFonts w:ascii="Calibri" w:hAnsi="Calibri" w:cs="Calibri"/>
          <w:b/>
          <w:bCs/>
        </w:rPr>
        <w:t xml:space="preserve">usiness </w:t>
      </w:r>
      <w:r w:rsidR="18B982C0" w:rsidRPr="74D7CC45">
        <w:rPr>
          <w:rFonts w:ascii="Calibri" w:hAnsi="Calibri" w:cs="Calibri"/>
          <w:b/>
          <w:bCs/>
        </w:rPr>
        <w:t>r</w:t>
      </w:r>
      <w:r w:rsidR="56E9C241" w:rsidRPr="74D7CC45">
        <w:rPr>
          <w:rFonts w:ascii="Calibri" w:hAnsi="Calibri" w:cs="Calibri"/>
          <w:b/>
          <w:bCs/>
        </w:rPr>
        <w:t xml:space="preserve">ating </w:t>
      </w:r>
      <w:r w:rsidR="18B982C0" w:rsidRPr="74D7CC45">
        <w:rPr>
          <w:rFonts w:ascii="Calibri" w:hAnsi="Calibri" w:cs="Calibri"/>
          <w:b/>
          <w:bCs/>
        </w:rPr>
        <w:t>d</w:t>
      </w:r>
      <w:r w:rsidR="56E9C241" w:rsidRPr="74D7CC45">
        <w:rPr>
          <w:rFonts w:ascii="Calibri" w:hAnsi="Calibri" w:cs="Calibri"/>
          <w:b/>
          <w:bCs/>
        </w:rPr>
        <w:t>ifferential</w:t>
      </w:r>
      <w:r w:rsidR="4918421D" w:rsidRPr="74D7CC45">
        <w:rPr>
          <w:rFonts w:ascii="Calibri" w:hAnsi="Calibri" w:cs="Calibri"/>
          <w:b/>
          <w:bCs/>
        </w:rPr>
        <w:t xml:space="preserve"> </w:t>
      </w:r>
    </w:p>
    <w:p w14:paraId="1CE6D275" w14:textId="77777777" w:rsidR="00737926" w:rsidRPr="00AA6268" w:rsidRDefault="00737926" w:rsidP="00AA6268">
      <w:pPr>
        <w:spacing w:after="120" w:line="276" w:lineRule="auto"/>
        <w:jc w:val="both"/>
        <w:rPr>
          <w:rFonts w:ascii="Calibri" w:hAnsi="Calibri" w:cs="Calibri"/>
        </w:rPr>
      </w:pPr>
    </w:p>
    <w:p w14:paraId="57A13DE3" w14:textId="17ED1A2F" w:rsidR="00571274" w:rsidRPr="00AA6268" w:rsidRDefault="00615E01" w:rsidP="00AA6268">
      <w:pPr>
        <w:pStyle w:val="ListParagraph"/>
        <w:numPr>
          <w:ilvl w:val="0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b/>
          <w:bCs/>
          <w:kern w:val="0"/>
          <w14:ligatures w14:val="none"/>
        </w:rPr>
      </w:pPr>
      <w:r w:rsidRPr="00AA6268">
        <w:rPr>
          <w:rFonts w:ascii="Calibri" w:eastAsia="Aptos" w:hAnsi="Calibri" w:cs="Calibri"/>
          <w:b/>
          <w:bCs/>
          <w:kern w:val="0"/>
          <w14:ligatures w14:val="none"/>
        </w:rPr>
        <w:t>Introduction</w:t>
      </w:r>
    </w:p>
    <w:p w14:paraId="11A5EF42" w14:textId="25D866DC" w:rsidR="008F2BC3" w:rsidRPr="00AA6268" w:rsidRDefault="00615E01" w:rsidP="00AA6268">
      <w:pPr>
        <w:pStyle w:val="ListParagraph"/>
        <w:numPr>
          <w:ilvl w:val="1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t>[</w:t>
      </w:r>
      <w:r w:rsidRPr="00AA6268">
        <w:rPr>
          <w:rFonts w:ascii="Calibri" w:eastAsia="Aptos" w:hAnsi="Calibri" w:cs="Calibri"/>
          <w:kern w:val="0"/>
          <w:highlight w:val="yellow"/>
          <w14:ligatures w14:val="none"/>
        </w:rPr>
        <w:t>Insert business/organisation name</w:t>
      </w:r>
      <w:r w:rsidRPr="00AA6268">
        <w:rPr>
          <w:rFonts w:ascii="Calibri" w:eastAsia="Aptos" w:hAnsi="Calibri" w:cs="Calibri"/>
          <w:kern w:val="0"/>
          <w14:ligatures w14:val="none"/>
        </w:rPr>
        <w:t>] welcomes the opportunity to submit on Wellington City Council's proposal to reduce the commercial business rating differential, following the Council's commitment to a staged pathway towards a 3.0 differential over six years.</w:t>
      </w:r>
    </w:p>
    <w:p w14:paraId="5F470876" w14:textId="4B5FA7AD" w:rsidR="00F2668A" w:rsidRPr="000C088E" w:rsidRDefault="00A044A5" w:rsidP="000C088E">
      <w:pPr>
        <w:pStyle w:val="ListParagraph"/>
        <w:numPr>
          <w:ilvl w:val="1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t>[</w:t>
      </w:r>
      <w:r w:rsidRPr="00AA6268">
        <w:rPr>
          <w:rFonts w:ascii="Calibri" w:eastAsia="Aptos" w:hAnsi="Calibri" w:cs="Calibri"/>
          <w:kern w:val="0"/>
          <w:highlight w:val="yellow"/>
          <w14:ligatures w14:val="none"/>
        </w:rPr>
        <w:t>Optional: Insert context about who/what your organisation is</w:t>
      </w:r>
      <w:r w:rsidR="00BF2D48">
        <w:rPr>
          <w:rFonts w:ascii="Calibri" w:eastAsia="Aptos" w:hAnsi="Calibri" w:cs="Calibri"/>
          <w:kern w:val="0"/>
          <w14:ligatures w14:val="none"/>
        </w:rPr>
        <w:t>]</w:t>
      </w:r>
    </w:p>
    <w:p w14:paraId="2C51F205" w14:textId="06CFCFAA" w:rsidR="00615E01" w:rsidRDefault="00615E01" w:rsidP="00BF2D48">
      <w:pPr>
        <w:spacing w:after="120" w:line="276" w:lineRule="auto"/>
        <w:ind w:left="567" w:hanging="567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t>2.1</w:t>
      </w:r>
      <w:r w:rsidRPr="00AA6268">
        <w:rPr>
          <w:rFonts w:ascii="Calibri" w:eastAsia="Aptos" w:hAnsi="Calibri" w:cs="Calibri"/>
          <w:kern w:val="0"/>
          <w14:ligatures w14:val="none"/>
        </w:rPr>
        <w:tab/>
        <w:t xml:space="preserve">We </w:t>
      </w:r>
      <w:r w:rsidR="00471296" w:rsidRPr="00AA6268">
        <w:rPr>
          <w:rFonts w:ascii="Calibri" w:eastAsia="Aptos" w:hAnsi="Calibri" w:cs="Calibri"/>
          <w:kern w:val="0"/>
          <w14:ligatures w14:val="none"/>
        </w:rPr>
        <w:t>support</w:t>
      </w:r>
      <w:r w:rsidRPr="00AA6268">
        <w:rPr>
          <w:rFonts w:ascii="Calibri" w:eastAsia="Aptos" w:hAnsi="Calibri" w:cs="Calibri"/>
          <w:kern w:val="0"/>
          <w14:ligatures w14:val="none"/>
        </w:rPr>
        <w:t xml:space="preserve"> reducing the business differential to 3.0. This is a necessary and overdue step towards a fairer, more equitable rating system.</w:t>
      </w:r>
      <w:r w:rsidR="00BF2D48">
        <w:rPr>
          <w:rFonts w:ascii="Calibri" w:eastAsia="Aptos" w:hAnsi="Calibri" w:cs="Calibri"/>
          <w:kern w:val="0"/>
          <w14:ligatures w14:val="none"/>
        </w:rPr>
        <w:t xml:space="preserve"> </w:t>
      </w:r>
      <w:r w:rsidRPr="00AA6268">
        <w:rPr>
          <w:rFonts w:ascii="Calibri" w:eastAsia="Aptos" w:hAnsi="Calibri" w:cs="Calibri"/>
          <w:kern w:val="0"/>
          <w14:ligatures w14:val="none"/>
        </w:rPr>
        <w:t xml:space="preserve">We </w:t>
      </w:r>
      <w:r w:rsidR="00471296" w:rsidRPr="00AA6268">
        <w:rPr>
          <w:rFonts w:ascii="Calibri" w:eastAsia="Aptos" w:hAnsi="Calibri" w:cs="Calibri"/>
          <w:kern w:val="0"/>
          <w14:ligatures w14:val="none"/>
        </w:rPr>
        <w:t xml:space="preserve">seek a </w:t>
      </w:r>
      <w:r w:rsidR="00571274" w:rsidRPr="00AA6268">
        <w:rPr>
          <w:rFonts w:ascii="Calibri" w:eastAsia="Aptos" w:hAnsi="Calibri" w:cs="Calibri"/>
          <w:kern w:val="0"/>
          <w14:ligatures w14:val="none"/>
        </w:rPr>
        <w:t>three-year</w:t>
      </w:r>
      <w:r w:rsidR="00471296" w:rsidRPr="00AA6268">
        <w:rPr>
          <w:rFonts w:ascii="Calibri" w:eastAsia="Aptos" w:hAnsi="Calibri" w:cs="Calibri"/>
          <w:kern w:val="0"/>
          <w14:ligatures w14:val="none"/>
        </w:rPr>
        <w:t xml:space="preserve"> transition</w:t>
      </w:r>
      <w:r w:rsidRPr="00AA6268">
        <w:rPr>
          <w:rFonts w:ascii="Calibri" w:eastAsia="Aptos" w:hAnsi="Calibri" w:cs="Calibri"/>
          <w:kern w:val="0"/>
          <w14:ligatures w14:val="none"/>
        </w:rPr>
        <w:t>, rather than the proposed six years, so relief reaches ratepayers sooner and with greater certainty.</w:t>
      </w:r>
    </w:p>
    <w:p w14:paraId="0D8AB269" w14:textId="77777777" w:rsidR="000C088E" w:rsidRPr="00AA6268" w:rsidRDefault="000C088E" w:rsidP="000C088E">
      <w:pPr>
        <w:pStyle w:val="ListParagraph"/>
        <w:numPr>
          <w:ilvl w:val="0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b/>
          <w:bCs/>
          <w:kern w:val="0"/>
          <w14:ligatures w14:val="none"/>
        </w:rPr>
      </w:pPr>
      <w:r w:rsidRPr="00AA6268">
        <w:rPr>
          <w:rFonts w:ascii="Calibri" w:eastAsia="Aptos" w:hAnsi="Calibri" w:cs="Calibri"/>
          <w:b/>
          <w:bCs/>
          <w:kern w:val="0"/>
          <w14:ligatures w14:val="none"/>
        </w:rPr>
        <w:t>Recommendations</w:t>
      </w:r>
    </w:p>
    <w:p w14:paraId="1CEB19EC" w14:textId="77777777" w:rsidR="000C088E" w:rsidRPr="00AA6268" w:rsidRDefault="000C088E" w:rsidP="000C088E">
      <w:pPr>
        <w:pStyle w:val="ListParagraph"/>
        <w:numPr>
          <w:ilvl w:val="1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t>We recommend that Wellington City Council:</w:t>
      </w:r>
    </w:p>
    <w:p w14:paraId="024E39EC" w14:textId="77777777" w:rsidR="000C088E" w:rsidRPr="00AA6268" w:rsidRDefault="000C088E" w:rsidP="000C088E">
      <w:pPr>
        <w:pStyle w:val="ListParagraph"/>
        <w:numPr>
          <w:ilvl w:val="1"/>
          <w:numId w:val="2"/>
        </w:numPr>
        <w:spacing w:after="120" w:line="276" w:lineRule="auto"/>
        <w:ind w:left="993" w:hanging="426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t>Confirm the reduction of the business differential to no higher than 3.0;</w:t>
      </w:r>
    </w:p>
    <w:p w14:paraId="0E10B548" w14:textId="77777777" w:rsidR="000C088E" w:rsidRPr="00AA6268" w:rsidRDefault="000C088E" w:rsidP="000C088E">
      <w:pPr>
        <w:pStyle w:val="ListParagraph"/>
        <w:numPr>
          <w:ilvl w:val="1"/>
          <w:numId w:val="2"/>
        </w:numPr>
        <w:spacing w:after="120" w:line="276" w:lineRule="auto"/>
        <w:ind w:left="993" w:hanging="426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t>Shorten the transition period from six years to three years;</w:t>
      </w:r>
    </w:p>
    <w:p w14:paraId="32073485" w14:textId="77777777" w:rsidR="000C088E" w:rsidRPr="00AA6268" w:rsidRDefault="000C088E" w:rsidP="000C088E">
      <w:pPr>
        <w:pStyle w:val="ListParagraph"/>
        <w:numPr>
          <w:ilvl w:val="1"/>
          <w:numId w:val="2"/>
        </w:numPr>
        <w:spacing w:after="120" w:line="276" w:lineRule="auto"/>
        <w:ind w:left="993" w:hanging="426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t>Publish a clear, year-by-year reduction pathway so ratepayers and investors can plan with certainty; and</w:t>
      </w:r>
    </w:p>
    <w:p w14:paraId="732FD852" w14:textId="693A1135" w:rsidR="000C088E" w:rsidRPr="000C088E" w:rsidRDefault="000C088E" w:rsidP="000C088E">
      <w:pPr>
        <w:pStyle w:val="ListParagraph"/>
        <w:numPr>
          <w:ilvl w:val="1"/>
          <w:numId w:val="2"/>
        </w:numPr>
        <w:spacing w:after="120" w:line="276" w:lineRule="auto"/>
        <w:ind w:left="993" w:hanging="426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t>Report publicly each year on progress against the reduction pathway, regardless of changes in Council leadership.</w:t>
      </w:r>
    </w:p>
    <w:p w14:paraId="28A46B71" w14:textId="0C0C4262" w:rsidR="00FE6114" w:rsidRPr="00AA6268" w:rsidRDefault="009C119C" w:rsidP="00AA6268">
      <w:pPr>
        <w:pStyle w:val="ListParagraph"/>
        <w:numPr>
          <w:ilvl w:val="0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b/>
          <w:bCs/>
          <w:kern w:val="0"/>
          <w14:ligatures w14:val="none"/>
        </w:rPr>
      </w:pPr>
      <w:r w:rsidRPr="00AA6268">
        <w:rPr>
          <w:rFonts w:ascii="Calibri" w:eastAsia="Aptos" w:hAnsi="Calibri" w:cs="Calibri"/>
          <w:b/>
          <w:bCs/>
          <w:kern w:val="0"/>
          <w14:ligatures w14:val="none"/>
        </w:rPr>
        <w:t>Our experience</w:t>
      </w:r>
      <w:r w:rsidR="002A454C" w:rsidRPr="00AA6268">
        <w:rPr>
          <w:rFonts w:ascii="Calibri" w:eastAsia="Aptos" w:hAnsi="Calibri" w:cs="Calibri"/>
          <w:b/>
          <w:bCs/>
          <w:kern w:val="0"/>
          <w14:ligatures w14:val="none"/>
        </w:rPr>
        <w:t xml:space="preserve"> </w:t>
      </w:r>
    </w:p>
    <w:p w14:paraId="6DF66B7F" w14:textId="6C2B51B7" w:rsidR="007465DF" w:rsidRPr="00AA6268" w:rsidRDefault="00055B51" w:rsidP="00AA6268">
      <w:pPr>
        <w:pStyle w:val="ListParagraph"/>
        <w:numPr>
          <w:ilvl w:val="1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t>We support a reduction in the differential from 3.7 to 3.0</w:t>
      </w:r>
      <w:r w:rsidR="00B34124" w:rsidRPr="00AA6268">
        <w:rPr>
          <w:rFonts w:ascii="Calibri" w:eastAsia="Aptos" w:hAnsi="Calibri" w:cs="Calibri"/>
          <w:kern w:val="0"/>
          <w14:ligatures w14:val="none"/>
        </w:rPr>
        <w:t xml:space="preserve"> because the cost to do business and operate in Wellington is becoming increasingly expensive</w:t>
      </w:r>
      <w:r w:rsidR="007C78D4" w:rsidRPr="00AA6268">
        <w:rPr>
          <w:rFonts w:ascii="Calibri" w:eastAsia="Aptos" w:hAnsi="Calibri" w:cs="Calibri"/>
          <w:kern w:val="0"/>
          <w14:ligatures w14:val="none"/>
        </w:rPr>
        <w:t xml:space="preserve"> </w:t>
      </w:r>
      <w:r w:rsidR="006773BC">
        <w:rPr>
          <w:rFonts w:ascii="Calibri" w:eastAsia="Aptos" w:hAnsi="Calibri" w:cs="Calibri"/>
          <w:kern w:val="0"/>
          <w14:ligatures w14:val="none"/>
        </w:rPr>
        <w:t>and difficult to sustain</w:t>
      </w:r>
      <w:r w:rsidR="007C78D4" w:rsidRPr="00AA6268">
        <w:rPr>
          <w:rFonts w:ascii="Calibri" w:eastAsia="Aptos" w:hAnsi="Calibri" w:cs="Calibri"/>
          <w:kern w:val="0"/>
          <w14:ligatures w14:val="none"/>
        </w:rPr>
        <w:t xml:space="preserve">. </w:t>
      </w:r>
    </w:p>
    <w:p w14:paraId="382CF483" w14:textId="6E18AE1C" w:rsidR="00F07EEE" w:rsidRPr="004848B6" w:rsidRDefault="0002045A" w:rsidP="00F07EEE">
      <w:pPr>
        <w:pStyle w:val="ListParagraph"/>
        <w:numPr>
          <w:ilvl w:val="1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t>For example</w:t>
      </w:r>
      <w:r w:rsidR="00A94216" w:rsidRPr="00AA6268">
        <w:rPr>
          <w:rFonts w:ascii="Calibri" w:eastAsia="Aptos" w:hAnsi="Calibri" w:cs="Calibri"/>
          <w:kern w:val="0"/>
          <w14:ligatures w14:val="none"/>
        </w:rPr>
        <w:t xml:space="preserve">, </w:t>
      </w:r>
      <w:r w:rsidRPr="00AA6268">
        <w:rPr>
          <w:rFonts w:ascii="Calibri" w:eastAsia="Aptos" w:hAnsi="Calibri" w:cs="Calibri"/>
          <w:kern w:val="0"/>
          <w:highlight w:val="yellow"/>
          <w14:ligatures w14:val="none"/>
        </w:rPr>
        <w:t>[</w:t>
      </w:r>
      <w:r w:rsidR="003F11C0" w:rsidRPr="00AA6268">
        <w:rPr>
          <w:rFonts w:ascii="Calibri" w:eastAsia="Aptos" w:hAnsi="Calibri" w:cs="Calibri"/>
          <w:kern w:val="0"/>
          <w:highlight w:val="yellow"/>
          <w14:ligatures w14:val="none"/>
        </w:rPr>
        <w:t>illustrate the cost of your rates</w:t>
      </w:r>
      <w:r w:rsidR="002361FF" w:rsidRPr="00AA6268">
        <w:rPr>
          <w:rFonts w:ascii="Calibri" w:eastAsia="Aptos" w:hAnsi="Calibri" w:cs="Calibri"/>
          <w:kern w:val="0"/>
          <w:highlight w:val="yellow"/>
          <w14:ligatures w14:val="none"/>
        </w:rPr>
        <w:t xml:space="preserve"> </w:t>
      </w:r>
      <w:r w:rsidR="003F11C0" w:rsidRPr="00AA6268">
        <w:rPr>
          <w:rFonts w:ascii="Calibri" w:eastAsia="Aptos" w:hAnsi="Calibri" w:cs="Calibri"/>
          <w:kern w:val="0"/>
          <w:highlight w:val="yellow"/>
          <w14:ligatures w14:val="none"/>
        </w:rPr>
        <w:t>/</w:t>
      </w:r>
      <w:r w:rsidR="002361FF" w:rsidRPr="00AA6268">
        <w:rPr>
          <w:rFonts w:ascii="Calibri" w:eastAsia="Aptos" w:hAnsi="Calibri" w:cs="Calibri"/>
          <w:kern w:val="0"/>
          <w:highlight w:val="yellow"/>
          <w14:ligatures w14:val="none"/>
        </w:rPr>
        <w:t xml:space="preserve">or/ </w:t>
      </w:r>
      <w:r w:rsidRPr="00AA6268">
        <w:rPr>
          <w:rFonts w:ascii="Calibri" w:eastAsia="Aptos" w:hAnsi="Calibri" w:cs="Calibri"/>
          <w:kern w:val="0"/>
          <w:highlight w:val="yellow"/>
          <w14:ligatures w14:val="none"/>
        </w:rPr>
        <w:t xml:space="preserve">insert a story about how rates have impacted a business decision you’ve made </w:t>
      </w:r>
      <w:proofErr w:type="spellStart"/>
      <w:r w:rsidRPr="00AA6268">
        <w:rPr>
          <w:rFonts w:ascii="Calibri" w:eastAsia="Aptos" w:hAnsi="Calibri" w:cs="Calibri"/>
          <w:kern w:val="0"/>
          <w:highlight w:val="yellow"/>
          <w14:ligatures w14:val="none"/>
        </w:rPr>
        <w:t>i.e</w:t>
      </w:r>
      <w:proofErr w:type="spellEnd"/>
      <w:r w:rsidRPr="00AA6268">
        <w:rPr>
          <w:rFonts w:ascii="Calibri" w:eastAsia="Aptos" w:hAnsi="Calibri" w:cs="Calibri"/>
          <w:kern w:val="0"/>
          <w:highlight w:val="yellow"/>
          <w14:ligatures w14:val="none"/>
        </w:rPr>
        <w:t xml:space="preserve"> downsizing, moving elsewhere, </w:t>
      </w:r>
      <w:r w:rsidR="00A94216" w:rsidRPr="00AA6268">
        <w:rPr>
          <w:rFonts w:ascii="Calibri" w:eastAsia="Aptos" w:hAnsi="Calibri" w:cs="Calibri"/>
          <w:kern w:val="0"/>
          <w:highlight w:val="yellow"/>
          <w14:ligatures w14:val="none"/>
        </w:rPr>
        <w:t>compromising on other operating expenses, difficulty finding tenants</w:t>
      </w:r>
      <w:r w:rsidR="005133DC" w:rsidRPr="00AA6268">
        <w:rPr>
          <w:rFonts w:ascii="Calibri" w:eastAsia="Aptos" w:hAnsi="Calibri" w:cs="Calibri"/>
          <w:kern w:val="0"/>
          <w:highlight w:val="yellow"/>
          <w14:ligatures w14:val="none"/>
        </w:rPr>
        <w:t>/operating</w:t>
      </w:r>
      <w:r w:rsidR="00A94216" w:rsidRPr="00AA6268">
        <w:rPr>
          <w:rFonts w:ascii="Calibri" w:eastAsia="Aptos" w:hAnsi="Calibri" w:cs="Calibri"/>
          <w:kern w:val="0"/>
          <w:highlight w:val="yellow"/>
          <w14:ligatures w14:val="none"/>
        </w:rPr>
        <w:t xml:space="preserve">, </w:t>
      </w:r>
      <w:r w:rsidR="00904490" w:rsidRPr="00AA6268">
        <w:rPr>
          <w:rFonts w:ascii="Calibri" w:eastAsia="Aptos" w:hAnsi="Calibri" w:cs="Calibri"/>
          <w:kern w:val="0"/>
          <w:highlight w:val="yellow"/>
          <w14:ligatures w14:val="none"/>
        </w:rPr>
        <w:t xml:space="preserve">costs passed on, </w:t>
      </w:r>
      <w:r w:rsidR="00A94216" w:rsidRPr="00AA6268">
        <w:rPr>
          <w:rFonts w:ascii="Calibri" w:eastAsia="Aptos" w:hAnsi="Calibri" w:cs="Calibri"/>
          <w:kern w:val="0"/>
          <w:highlight w:val="yellow"/>
          <w14:ligatures w14:val="none"/>
        </w:rPr>
        <w:t>etc</w:t>
      </w:r>
      <w:r w:rsidR="00A94216" w:rsidRPr="00AA6268">
        <w:rPr>
          <w:rFonts w:ascii="Calibri" w:eastAsia="Aptos" w:hAnsi="Calibri" w:cs="Calibri"/>
          <w:kern w:val="0"/>
          <w14:ligatures w14:val="none"/>
        </w:rPr>
        <w:t>]</w:t>
      </w:r>
      <w:r w:rsidR="003F11C0" w:rsidRPr="00AA6268">
        <w:rPr>
          <w:rFonts w:ascii="Calibri" w:eastAsia="Aptos" w:hAnsi="Calibri" w:cs="Calibri"/>
          <w:kern w:val="0"/>
          <w14:ligatures w14:val="none"/>
        </w:rPr>
        <w:t>.</w:t>
      </w:r>
    </w:p>
    <w:p w14:paraId="677E9BA0" w14:textId="0EC4F3AC" w:rsidR="009634AD" w:rsidRPr="00AA6268" w:rsidRDefault="004848B6" w:rsidP="00AA6268">
      <w:pPr>
        <w:pStyle w:val="ListParagraph"/>
        <w:numPr>
          <w:ilvl w:val="0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b/>
          <w:bCs/>
          <w:kern w:val="0"/>
          <w14:ligatures w14:val="none"/>
        </w:rPr>
      </w:pPr>
      <w:r>
        <w:rPr>
          <w:rFonts w:ascii="Calibri" w:eastAsia="Aptos" w:hAnsi="Calibri" w:cs="Calibri"/>
          <w:b/>
          <w:bCs/>
          <w:kern w:val="0"/>
          <w14:ligatures w14:val="none"/>
        </w:rPr>
        <w:t xml:space="preserve">Evidence supporting a reduction in the differential </w:t>
      </w:r>
    </w:p>
    <w:p w14:paraId="1DAD2AC0" w14:textId="174DBA7B" w:rsidR="00ED17CC" w:rsidRPr="00AA6268" w:rsidRDefault="00615E01" w:rsidP="00AA6268">
      <w:pPr>
        <w:pStyle w:val="ListParagraph"/>
        <w:numPr>
          <w:ilvl w:val="1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lastRenderedPageBreak/>
        <w:t>Wellington's current business differential of 3.7:1 is the highest of any council in New Zealand</w:t>
      </w:r>
      <w:r w:rsidR="00A71EAB" w:rsidRPr="00AA6268">
        <w:rPr>
          <w:rFonts w:ascii="Calibri" w:eastAsia="Aptos" w:hAnsi="Calibri" w:cs="Calibri"/>
          <w:kern w:val="0"/>
          <w14:ligatures w14:val="none"/>
        </w:rPr>
        <w:t xml:space="preserve">, </w:t>
      </w:r>
      <w:r w:rsidRPr="00AA6268">
        <w:rPr>
          <w:rFonts w:ascii="Calibri" w:eastAsia="Aptos" w:hAnsi="Calibri" w:cs="Calibri"/>
          <w:kern w:val="0"/>
          <w14:ligatures w14:val="none"/>
        </w:rPr>
        <w:t>ahead of Dunedin (2.5:1), Auckland (2.4:1), Hamilton (2.2:1) and Christchurch (2.0:1).</w:t>
      </w:r>
    </w:p>
    <w:p w14:paraId="464029DD" w14:textId="40123BA8" w:rsidR="00ED17CC" w:rsidRPr="00AA6268" w:rsidRDefault="00615E01" w:rsidP="00AA6268">
      <w:pPr>
        <w:pStyle w:val="ListParagraph"/>
        <w:numPr>
          <w:ilvl w:val="1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t>This results in commercial ratepayers carrying a disproportionate share of the rates burden: 48% of Wellington's rates revenue comes from commercial ratepayers versus 52% from residential, compared with a 31%/69% split in Auckland.</w:t>
      </w:r>
      <w:r w:rsidR="00A71EAB" w:rsidRPr="00AA6268">
        <w:rPr>
          <w:rFonts w:ascii="Calibri" w:eastAsia="Aptos" w:hAnsi="Calibri" w:cs="Calibri"/>
          <w:kern w:val="0"/>
          <w14:ligatures w14:val="none"/>
        </w:rPr>
        <w:t xml:space="preserve"> </w:t>
      </w:r>
      <w:r w:rsidRPr="00AA6268">
        <w:rPr>
          <w:rFonts w:ascii="Calibri" w:eastAsia="Aptos" w:hAnsi="Calibri" w:cs="Calibri"/>
          <w:kern w:val="0"/>
          <w14:ligatures w14:val="none"/>
        </w:rPr>
        <w:t>Independent research commissioned by Wellington City Council (</w:t>
      </w:r>
      <w:proofErr w:type="spellStart"/>
      <w:r w:rsidRPr="00AA6268">
        <w:rPr>
          <w:rFonts w:ascii="Calibri" w:eastAsia="Aptos" w:hAnsi="Calibri" w:cs="Calibri"/>
          <w:i/>
          <w:iCs/>
          <w:kern w:val="0"/>
          <w14:ligatures w14:val="none"/>
        </w:rPr>
        <w:t>Infometrics</w:t>
      </w:r>
      <w:proofErr w:type="spellEnd"/>
      <w:r w:rsidRPr="00AA6268">
        <w:rPr>
          <w:rFonts w:ascii="Calibri" w:eastAsia="Aptos" w:hAnsi="Calibri" w:cs="Calibri"/>
          <w:i/>
          <w:iCs/>
          <w:kern w:val="0"/>
          <w14:ligatures w14:val="none"/>
        </w:rPr>
        <w:t>, Wellington City Rates</w:t>
      </w:r>
      <w:r w:rsidR="0014046C" w:rsidRPr="00AA6268">
        <w:rPr>
          <w:rFonts w:ascii="Calibri" w:eastAsia="Aptos" w:hAnsi="Calibri" w:cs="Calibri"/>
          <w:i/>
          <w:iCs/>
          <w:kern w:val="0"/>
          <w14:ligatures w14:val="none"/>
        </w:rPr>
        <w:t xml:space="preserve"> </w:t>
      </w:r>
      <w:r w:rsidRPr="00AA6268">
        <w:rPr>
          <w:rFonts w:ascii="Calibri" w:eastAsia="Aptos" w:hAnsi="Calibri" w:cs="Calibri"/>
          <w:i/>
          <w:iCs/>
          <w:kern w:val="0"/>
          <w14:ligatures w14:val="none"/>
        </w:rPr>
        <w:t>Affordability Research, March 2026</w:t>
      </w:r>
      <w:r w:rsidRPr="00AA6268">
        <w:rPr>
          <w:rFonts w:ascii="Calibri" w:eastAsia="Aptos" w:hAnsi="Calibri" w:cs="Calibri"/>
          <w:kern w:val="0"/>
          <w14:ligatures w14:val="none"/>
        </w:rPr>
        <w:t xml:space="preserve">) confirms Wellington has the least affordable commercial rates of the ten cities </w:t>
      </w:r>
      <w:r w:rsidR="00A71EAB" w:rsidRPr="00AA6268">
        <w:rPr>
          <w:rFonts w:ascii="Calibri" w:eastAsia="Aptos" w:hAnsi="Calibri" w:cs="Calibri"/>
          <w:kern w:val="0"/>
          <w14:ligatures w14:val="none"/>
        </w:rPr>
        <w:t>assessed</w:t>
      </w:r>
      <w:r w:rsidRPr="00AA6268">
        <w:rPr>
          <w:rFonts w:ascii="Calibri" w:eastAsia="Aptos" w:hAnsi="Calibri" w:cs="Calibri"/>
          <w:kern w:val="0"/>
          <w14:ligatures w14:val="none"/>
        </w:rPr>
        <w:t xml:space="preserve"> at 2.4% of capital value</w:t>
      </w:r>
      <w:r w:rsidR="00A71EAB" w:rsidRPr="00AA6268">
        <w:rPr>
          <w:rFonts w:ascii="Calibri" w:eastAsia="Aptos" w:hAnsi="Calibri" w:cs="Calibri"/>
          <w:kern w:val="0"/>
          <w14:ligatures w14:val="none"/>
        </w:rPr>
        <w:t>, n</w:t>
      </w:r>
      <w:r w:rsidRPr="00AA6268">
        <w:rPr>
          <w:rFonts w:ascii="Calibri" w:eastAsia="Aptos" w:hAnsi="Calibri" w:cs="Calibri"/>
          <w:kern w:val="0"/>
          <w14:ligatures w14:val="none"/>
        </w:rPr>
        <w:t>early three times Auckland and Christchurch (both 0.9%).</w:t>
      </w:r>
    </w:p>
    <w:p w14:paraId="331F25C4" w14:textId="73613867" w:rsidR="00ED17CC" w:rsidRPr="00AA6268" w:rsidRDefault="00615E01" w:rsidP="00AA6268">
      <w:pPr>
        <w:pStyle w:val="ListParagraph"/>
        <w:numPr>
          <w:ilvl w:val="1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t>The same research found Wellington has the least affordable rates in the country for CBD offices, CBD retail and CBD accommodation.</w:t>
      </w:r>
      <w:r w:rsidR="00A71EAB" w:rsidRPr="00AA6268">
        <w:rPr>
          <w:rFonts w:ascii="Calibri" w:eastAsia="Aptos" w:hAnsi="Calibri" w:cs="Calibri"/>
          <w:kern w:val="0"/>
          <w14:ligatures w14:val="none"/>
        </w:rPr>
        <w:t xml:space="preserve"> </w:t>
      </w:r>
      <w:r w:rsidRPr="00AA6268">
        <w:rPr>
          <w:rFonts w:ascii="Calibri" w:eastAsia="Aptos" w:hAnsi="Calibri" w:cs="Calibri"/>
          <w:kern w:val="0"/>
          <w14:ligatures w14:val="none"/>
        </w:rPr>
        <w:t>Median commercial rates</w:t>
      </w:r>
      <w:r w:rsidR="007676AE" w:rsidRPr="00AA6268">
        <w:rPr>
          <w:rFonts w:ascii="Calibri" w:eastAsia="Aptos" w:hAnsi="Calibri" w:cs="Calibri"/>
          <w:kern w:val="0"/>
          <w14:ligatures w14:val="none"/>
        </w:rPr>
        <w:t xml:space="preserve"> payable to council</w:t>
      </w:r>
      <w:r w:rsidRPr="00AA6268">
        <w:rPr>
          <w:rFonts w:ascii="Calibri" w:eastAsia="Aptos" w:hAnsi="Calibri" w:cs="Calibri"/>
          <w:kern w:val="0"/>
          <w14:ligatures w14:val="none"/>
        </w:rPr>
        <w:t xml:space="preserve"> in Wellington ($13,000 p.a.) exceed Auckland ($10,000 p.a.) and Christchurch ($8,000 p.a.). </w:t>
      </w:r>
      <w:r w:rsidR="00A73B52" w:rsidRPr="00AA6268">
        <w:rPr>
          <w:rFonts w:ascii="Calibri" w:eastAsia="Aptos" w:hAnsi="Calibri" w:cs="Calibri"/>
          <w:kern w:val="0"/>
          <w14:ligatures w14:val="none"/>
        </w:rPr>
        <w:t xml:space="preserve">  </w:t>
      </w:r>
    </w:p>
    <w:p w14:paraId="33F52A18" w14:textId="554780A5" w:rsidR="00336BDE" w:rsidRPr="00AA6268" w:rsidRDefault="00615E01" w:rsidP="00AA6268">
      <w:pPr>
        <w:pStyle w:val="ListParagraph"/>
        <w:numPr>
          <w:ilvl w:val="1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t xml:space="preserve">The differential sits within a wider set of rising costs already facing Wellington businesses this year, including: </w:t>
      </w:r>
    </w:p>
    <w:p w14:paraId="6FDE43FF" w14:textId="77777777" w:rsidR="00336BDE" w:rsidRPr="00AA6268" w:rsidRDefault="00615E01" w:rsidP="00AA6268">
      <w:pPr>
        <w:pStyle w:val="ListParagraph"/>
        <w:numPr>
          <w:ilvl w:val="0"/>
          <w:numId w:val="2"/>
        </w:numPr>
        <w:spacing w:after="120" w:line="276" w:lineRule="auto"/>
        <w:ind w:left="851" w:hanging="284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t xml:space="preserve">Greater Wellington Regional Council's targeted rate for CBD businesses (up 9.1%); </w:t>
      </w:r>
    </w:p>
    <w:p w14:paraId="7E809CF9" w14:textId="0586FB35" w:rsidR="00336BDE" w:rsidRPr="00AA6268" w:rsidRDefault="007676AE" w:rsidP="00AA6268">
      <w:pPr>
        <w:pStyle w:val="ListParagraph"/>
        <w:numPr>
          <w:ilvl w:val="0"/>
          <w:numId w:val="2"/>
        </w:numPr>
        <w:spacing w:after="120" w:line="276" w:lineRule="auto"/>
        <w:ind w:left="851" w:hanging="284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t>Wellington City C</w:t>
      </w:r>
      <w:r w:rsidR="00615E01" w:rsidRPr="00AA6268">
        <w:rPr>
          <w:rFonts w:ascii="Calibri" w:eastAsia="Aptos" w:hAnsi="Calibri" w:cs="Calibri"/>
          <w:kern w:val="0"/>
          <w14:ligatures w14:val="none"/>
        </w:rPr>
        <w:t xml:space="preserve">ouncil's general rates (up 7.4%); </w:t>
      </w:r>
    </w:p>
    <w:p w14:paraId="1DB319BC" w14:textId="106FD66D" w:rsidR="00336BDE" w:rsidRPr="00AA6268" w:rsidRDefault="00C4479D" w:rsidP="00AA6268">
      <w:pPr>
        <w:pStyle w:val="ListParagraph"/>
        <w:numPr>
          <w:ilvl w:val="0"/>
          <w:numId w:val="2"/>
        </w:numPr>
        <w:spacing w:after="120" w:line="276" w:lineRule="auto"/>
        <w:ind w:left="851" w:hanging="284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t>Wellington City Council's</w:t>
      </w:r>
      <w:r w:rsidR="00615E01" w:rsidRPr="00AA6268">
        <w:rPr>
          <w:rFonts w:ascii="Calibri" w:eastAsia="Aptos" w:hAnsi="Calibri" w:cs="Calibri"/>
          <w:kern w:val="0"/>
          <w14:ligatures w14:val="none"/>
        </w:rPr>
        <w:t xml:space="preserve"> downtown targeted rate (up 6%); </w:t>
      </w:r>
    </w:p>
    <w:p w14:paraId="7AC938D0" w14:textId="7D87FB08" w:rsidR="009C77FF" w:rsidRPr="00AA6268" w:rsidRDefault="00547FF0" w:rsidP="00AA6268">
      <w:pPr>
        <w:pStyle w:val="ListParagraph"/>
        <w:numPr>
          <w:ilvl w:val="0"/>
          <w:numId w:val="2"/>
        </w:numPr>
        <w:spacing w:after="120" w:line="276" w:lineRule="auto"/>
        <w:ind w:left="851" w:hanging="284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proofErr w:type="spellStart"/>
      <w:r w:rsidRPr="00AA6268">
        <w:rPr>
          <w:rFonts w:ascii="Calibri" w:eastAsia="Aptos" w:hAnsi="Calibri" w:cs="Calibri"/>
          <w:kern w:val="0"/>
          <w14:ligatures w14:val="none"/>
        </w:rPr>
        <w:t>Tiaki</w:t>
      </w:r>
      <w:proofErr w:type="spellEnd"/>
      <w:r w:rsidRPr="00AA6268">
        <w:rPr>
          <w:rFonts w:ascii="Calibri" w:eastAsia="Aptos" w:hAnsi="Calibri" w:cs="Calibri"/>
          <w:kern w:val="0"/>
          <w14:ligatures w14:val="none"/>
        </w:rPr>
        <w:t xml:space="preserve"> Wai </w:t>
      </w:r>
      <w:r w:rsidR="00867298">
        <w:rPr>
          <w:rFonts w:ascii="Calibri" w:eastAsia="Aptos" w:hAnsi="Calibri" w:cs="Calibri"/>
          <w:kern w:val="0"/>
          <w14:ligatures w14:val="none"/>
        </w:rPr>
        <w:t>w</w:t>
      </w:r>
      <w:r w:rsidR="00615E01" w:rsidRPr="00AA6268">
        <w:rPr>
          <w:rFonts w:ascii="Calibri" w:eastAsia="Aptos" w:hAnsi="Calibri" w:cs="Calibri"/>
          <w:kern w:val="0"/>
          <w14:ligatures w14:val="none"/>
        </w:rPr>
        <w:t>ater rates (up 13.3%)</w:t>
      </w:r>
      <w:r w:rsidR="00541DCB" w:rsidRPr="00AA6268">
        <w:rPr>
          <w:rFonts w:ascii="Calibri" w:eastAsia="Aptos" w:hAnsi="Calibri" w:cs="Calibri"/>
          <w:kern w:val="0"/>
          <w14:ligatures w14:val="none"/>
        </w:rPr>
        <w:t xml:space="preserve">; and </w:t>
      </w:r>
    </w:p>
    <w:p w14:paraId="7855138D" w14:textId="64B65EA9" w:rsidR="00541DCB" w:rsidRPr="00AA6268" w:rsidRDefault="008C69D9" w:rsidP="00AA6268">
      <w:pPr>
        <w:pStyle w:val="ListParagraph"/>
        <w:numPr>
          <w:ilvl w:val="0"/>
          <w:numId w:val="2"/>
        </w:numPr>
        <w:spacing w:after="120" w:line="276" w:lineRule="auto"/>
        <w:ind w:left="851" w:hanging="284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</w:rPr>
        <w:t>Costs of insurance, rents, seismic upgrades, transport, employment and other supplier-driven costs passed through</w:t>
      </w:r>
      <w:r w:rsidR="00867298">
        <w:rPr>
          <w:rFonts w:ascii="Calibri" w:eastAsia="Aptos" w:hAnsi="Calibri" w:cs="Calibri"/>
        </w:rPr>
        <w:t>.</w:t>
      </w:r>
    </w:p>
    <w:p w14:paraId="0E1366EC" w14:textId="0D4374C3" w:rsidR="003E4D9C" w:rsidRPr="00AA6268" w:rsidRDefault="00BF30D7" w:rsidP="00AA6268">
      <w:pPr>
        <w:pStyle w:val="ListParagraph"/>
        <w:numPr>
          <w:ilvl w:val="1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BF30D7">
        <w:rPr>
          <w:rFonts w:ascii="Calibri" w:eastAsia="Aptos" w:hAnsi="Calibri" w:cs="Calibri"/>
          <w:kern w:val="0"/>
          <w14:ligatures w14:val="none"/>
        </w:rPr>
        <w:t xml:space="preserve">While </w:t>
      </w:r>
      <w:r>
        <w:rPr>
          <w:rFonts w:ascii="Calibri" w:eastAsia="Aptos" w:hAnsi="Calibri" w:cs="Calibri"/>
          <w:kern w:val="0"/>
          <w14:ligatures w14:val="none"/>
        </w:rPr>
        <w:t xml:space="preserve">some </w:t>
      </w:r>
      <w:r w:rsidRPr="00BF30D7">
        <w:rPr>
          <w:rFonts w:ascii="Calibri" w:eastAsia="Aptos" w:hAnsi="Calibri" w:cs="Calibri"/>
          <w:kern w:val="0"/>
          <w14:ligatures w14:val="none"/>
        </w:rPr>
        <w:t xml:space="preserve">businesses may recover eligible GST and deduct rates as an expense, neither eliminates the underlying cost. </w:t>
      </w:r>
      <w:r w:rsidR="00BF2D48" w:rsidRPr="00BF30D7">
        <w:rPr>
          <w:rFonts w:ascii="Calibri" w:eastAsia="Aptos" w:hAnsi="Calibri" w:cs="Calibri"/>
          <w:kern w:val="0"/>
          <w14:ligatures w14:val="none"/>
        </w:rPr>
        <w:t xml:space="preserve">GST </w:t>
      </w:r>
      <w:r w:rsidR="00BF2D48">
        <w:rPr>
          <w:rFonts w:ascii="Calibri" w:eastAsia="Aptos" w:hAnsi="Calibri" w:cs="Calibri"/>
          <w:kern w:val="0"/>
          <w14:ligatures w14:val="none"/>
        </w:rPr>
        <w:t>recovery</w:t>
      </w:r>
      <w:r w:rsidRPr="00BF30D7">
        <w:rPr>
          <w:rFonts w:ascii="Calibri" w:eastAsia="Aptos" w:hAnsi="Calibri" w:cs="Calibri"/>
          <w:kern w:val="0"/>
          <w14:ligatures w14:val="none"/>
        </w:rPr>
        <w:t xml:space="preserve"> is not a subsidy, and deductibility only reduces costs for businesses with taxable profits. Loss-making businesses</w:t>
      </w:r>
      <w:r w:rsidR="00B718A2">
        <w:rPr>
          <w:rFonts w:ascii="Calibri" w:eastAsia="Aptos" w:hAnsi="Calibri" w:cs="Calibri"/>
          <w:kern w:val="0"/>
          <w14:ligatures w14:val="none"/>
        </w:rPr>
        <w:t xml:space="preserve"> </w:t>
      </w:r>
      <w:r w:rsidRPr="00BF30D7">
        <w:rPr>
          <w:rFonts w:ascii="Calibri" w:eastAsia="Aptos" w:hAnsi="Calibri" w:cs="Calibri"/>
          <w:kern w:val="0"/>
          <w14:ligatures w14:val="none"/>
        </w:rPr>
        <w:t>may receive little or no immediate benefit. Tax deductibility alone does not justify Wellington's disproportionately high commercial rating burden.</w:t>
      </w:r>
      <w:r w:rsidR="003E4D9C" w:rsidRPr="00AA6268">
        <w:rPr>
          <w:rFonts w:ascii="Calibri" w:eastAsia="Aptos" w:hAnsi="Calibri" w:cs="Calibri"/>
          <w:kern w:val="0"/>
          <w14:ligatures w14:val="none"/>
        </w:rPr>
        <w:t xml:space="preserve"> </w:t>
      </w:r>
    </w:p>
    <w:p w14:paraId="6B243B5A" w14:textId="2BA6E3C6" w:rsidR="00615E01" w:rsidRPr="00AA6268" w:rsidRDefault="00615E01" w:rsidP="00AA6268">
      <w:pPr>
        <w:pStyle w:val="ListParagraph"/>
        <w:numPr>
          <w:ilvl w:val="0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b/>
          <w:bCs/>
          <w:kern w:val="0"/>
          <w14:ligatures w14:val="none"/>
        </w:rPr>
      </w:pPr>
      <w:r w:rsidRPr="00AA6268">
        <w:rPr>
          <w:rFonts w:ascii="Calibri" w:eastAsia="Aptos" w:hAnsi="Calibri" w:cs="Calibri"/>
          <w:b/>
          <w:bCs/>
          <w:kern w:val="0"/>
          <w14:ligatures w14:val="none"/>
        </w:rPr>
        <w:t>The market cannot wait six years for relief</w:t>
      </w:r>
    </w:p>
    <w:p w14:paraId="5C56FBF6" w14:textId="100CEC5B" w:rsidR="00ED17CC" w:rsidRPr="00AA6268" w:rsidRDefault="00615E01" w:rsidP="00AA6268">
      <w:pPr>
        <w:pStyle w:val="ListParagraph"/>
        <w:numPr>
          <w:ilvl w:val="1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t xml:space="preserve">In a Property Council survey of 45 Wellington CBD </w:t>
      </w:r>
      <w:r w:rsidR="003049A2" w:rsidRPr="00AA6268">
        <w:rPr>
          <w:rFonts w:ascii="Calibri" w:eastAsia="Aptos" w:hAnsi="Calibri" w:cs="Calibri"/>
          <w:kern w:val="0"/>
          <w14:ligatures w14:val="none"/>
        </w:rPr>
        <w:t>businesse</w:t>
      </w:r>
      <w:r w:rsidRPr="00AA6268">
        <w:rPr>
          <w:rFonts w:ascii="Calibri" w:eastAsia="Aptos" w:hAnsi="Calibri" w:cs="Calibri"/>
          <w:kern w:val="0"/>
          <w14:ligatures w14:val="none"/>
        </w:rPr>
        <w:t>s (April 2026): 95% reported declining occupancy and rising vacancy over the past 24 months; 91% said Wellington is less competitive than other major New Zealand cities; 86% said rates, including the differential, have negatively influenced investment, development or leasing decisions; and 70% intend to exit, delay or reduce investment here over the next 2–3 years.</w:t>
      </w:r>
    </w:p>
    <w:p w14:paraId="0CD03A36" w14:textId="2B55D30E" w:rsidR="00ED17CC" w:rsidRPr="00AA6268" w:rsidRDefault="00615E01" w:rsidP="00AA6268">
      <w:pPr>
        <w:pStyle w:val="ListParagraph"/>
        <w:numPr>
          <w:ilvl w:val="1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t>These pressures are immediate. A six-year phase-in leaves most of this relief undelivered for years</w:t>
      </w:r>
      <w:r w:rsidR="008E31D8" w:rsidRPr="00AA6268">
        <w:rPr>
          <w:rFonts w:ascii="Calibri" w:eastAsia="Aptos" w:hAnsi="Calibri" w:cs="Calibri"/>
          <w:kern w:val="0"/>
          <w14:ligatures w14:val="none"/>
        </w:rPr>
        <w:t>,</w:t>
      </w:r>
      <w:r w:rsidRPr="00AA6268">
        <w:rPr>
          <w:rFonts w:ascii="Calibri" w:eastAsia="Aptos" w:hAnsi="Calibri" w:cs="Calibri"/>
          <w:kern w:val="0"/>
          <w14:ligatures w14:val="none"/>
        </w:rPr>
        <w:t xml:space="preserve"> by which point many investment decisions will already have been made elsewhere.</w:t>
      </w:r>
    </w:p>
    <w:p w14:paraId="2F9946E7" w14:textId="45079EC1" w:rsidR="00615E01" w:rsidRPr="00AA6268" w:rsidRDefault="00D148FE" w:rsidP="00AA6268">
      <w:pPr>
        <w:pStyle w:val="ListParagraph"/>
        <w:numPr>
          <w:ilvl w:val="1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lastRenderedPageBreak/>
        <w:t>There is also significant uncertainty</w:t>
      </w:r>
      <w:r w:rsidR="00030F3A" w:rsidRPr="00AA6268">
        <w:rPr>
          <w:rFonts w:ascii="Calibri" w:eastAsia="Aptos" w:hAnsi="Calibri" w:cs="Calibri"/>
          <w:kern w:val="0"/>
          <w14:ligatures w14:val="none"/>
        </w:rPr>
        <w:t xml:space="preserve"> with a six-year transition. The proposed timeframe would extend beyond the 2028 local government elections </w:t>
      </w:r>
      <w:r w:rsidR="00CF1932" w:rsidRPr="00AA6268">
        <w:rPr>
          <w:rFonts w:ascii="Calibri" w:eastAsia="Aptos" w:hAnsi="Calibri" w:cs="Calibri"/>
          <w:kern w:val="0"/>
          <w14:ligatures w14:val="none"/>
        </w:rPr>
        <w:t xml:space="preserve">and likely </w:t>
      </w:r>
      <w:r w:rsidR="00632006" w:rsidRPr="00AA6268">
        <w:rPr>
          <w:rFonts w:ascii="Calibri" w:eastAsia="Aptos" w:hAnsi="Calibri" w:cs="Calibri"/>
          <w:kern w:val="0"/>
          <w14:ligatures w14:val="none"/>
        </w:rPr>
        <w:t>become impacted by the local government amalgamation proposals</w:t>
      </w:r>
      <w:r w:rsidR="00615E01" w:rsidRPr="00AA6268">
        <w:rPr>
          <w:rFonts w:ascii="Calibri" w:eastAsia="Aptos" w:hAnsi="Calibri" w:cs="Calibri"/>
          <w:kern w:val="0"/>
          <w14:ligatures w14:val="none"/>
        </w:rPr>
        <w:t>.</w:t>
      </w:r>
      <w:r w:rsidR="00F10F60" w:rsidRPr="00AA6268">
        <w:rPr>
          <w:rFonts w:ascii="Calibri" w:eastAsia="Aptos" w:hAnsi="Calibri" w:cs="Calibri"/>
          <w:kern w:val="0"/>
          <w14:ligatures w14:val="none"/>
        </w:rPr>
        <w:t xml:space="preserve"> Property investment</w:t>
      </w:r>
      <w:r w:rsidR="00E73BB1" w:rsidRPr="00AA6268">
        <w:rPr>
          <w:rFonts w:ascii="Calibri" w:eastAsia="Aptos" w:hAnsi="Calibri" w:cs="Calibri"/>
          <w:kern w:val="0"/>
          <w14:ligatures w14:val="none"/>
        </w:rPr>
        <w:t xml:space="preserve">, business and operating </w:t>
      </w:r>
      <w:r w:rsidR="00F10F60" w:rsidRPr="00AA6268">
        <w:rPr>
          <w:rFonts w:ascii="Calibri" w:eastAsia="Aptos" w:hAnsi="Calibri" w:cs="Calibri"/>
          <w:kern w:val="0"/>
          <w14:ligatures w14:val="none"/>
        </w:rPr>
        <w:t xml:space="preserve">decisions are made over long timeframes and require confidence that the policy settings underpinning those decisions will remain stable. </w:t>
      </w:r>
    </w:p>
    <w:p w14:paraId="0E8F592A" w14:textId="2AD1C718" w:rsidR="00615E01" w:rsidRPr="00AA6268" w:rsidRDefault="00615E01" w:rsidP="00AA6268">
      <w:pPr>
        <w:pStyle w:val="ListParagraph"/>
        <w:numPr>
          <w:ilvl w:val="0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b/>
          <w:bCs/>
          <w:kern w:val="0"/>
          <w14:ligatures w14:val="none"/>
        </w:rPr>
      </w:pPr>
      <w:r w:rsidRPr="00AA6268">
        <w:rPr>
          <w:rFonts w:ascii="Calibri" w:eastAsia="Aptos" w:hAnsi="Calibri" w:cs="Calibri"/>
          <w:b/>
          <w:bCs/>
          <w:kern w:val="0"/>
          <w14:ligatures w14:val="none"/>
        </w:rPr>
        <w:t>Conclusion</w:t>
      </w:r>
    </w:p>
    <w:p w14:paraId="2C5C6618" w14:textId="0D2A6339" w:rsidR="00615E01" w:rsidRPr="00AA6268" w:rsidRDefault="00615E01" w:rsidP="00AA6268">
      <w:pPr>
        <w:pStyle w:val="ListParagraph"/>
        <w:numPr>
          <w:ilvl w:val="1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t>We thank Wellington City Council for progressing a reduction in the business differential, and for engaging with the property sector on this issue. We support the 3.0 target and urge Council to adopt a three-year transition, so that Wellington's property sector and economy receive relief sooner, with greater certainty that the reduction will be delivered in full.</w:t>
      </w:r>
    </w:p>
    <w:p w14:paraId="09563F02" w14:textId="6F61059C" w:rsidR="00F06AF8" w:rsidRPr="00AA6268" w:rsidRDefault="00F06AF8" w:rsidP="00AA6268">
      <w:pPr>
        <w:pStyle w:val="ListParagraph"/>
        <w:numPr>
          <w:ilvl w:val="1"/>
          <w:numId w:val="1"/>
        </w:numPr>
        <w:spacing w:after="120" w:line="276" w:lineRule="auto"/>
        <w:ind w:left="567" w:hanging="567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  <w:r w:rsidRPr="00AA6268">
        <w:rPr>
          <w:rFonts w:ascii="Calibri" w:eastAsia="Aptos" w:hAnsi="Calibri" w:cs="Calibri"/>
          <w:kern w:val="0"/>
          <w14:ligatures w14:val="none"/>
        </w:rPr>
        <w:t>[</w:t>
      </w:r>
      <w:r w:rsidRPr="00AA6268">
        <w:rPr>
          <w:rFonts w:ascii="Calibri" w:eastAsia="Aptos" w:hAnsi="Calibri" w:cs="Calibri"/>
          <w:kern w:val="0"/>
          <w:highlight w:val="yellow"/>
          <w14:ligatures w14:val="none"/>
        </w:rPr>
        <w:t>Optional: We wish to speak to our submission during oral hearings</w:t>
      </w:r>
      <w:r w:rsidRPr="00AA6268">
        <w:rPr>
          <w:rFonts w:ascii="Calibri" w:eastAsia="Aptos" w:hAnsi="Calibri" w:cs="Calibri"/>
          <w:kern w:val="0"/>
          <w14:ligatures w14:val="none"/>
        </w:rPr>
        <w:t xml:space="preserve">]. </w:t>
      </w:r>
    </w:p>
    <w:p w14:paraId="110F25D0" w14:textId="77777777" w:rsidR="00B4797B" w:rsidRPr="00AA6268" w:rsidRDefault="00B4797B" w:rsidP="00AA6268">
      <w:pPr>
        <w:pStyle w:val="ListParagraph"/>
        <w:spacing w:after="120" w:line="276" w:lineRule="auto"/>
        <w:ind w:left="825"/>
        <w:contextualSpacing w:val="0"/>
        <w:jc w:val="both"/>
        <w:rPr>
          <w:rFonts w:ascii="Calibri" w:eastAsia="Aptos" w:hAnsi="Calibri" w:cs="Calibri"/>
          <w:kern w:val="0"/>
          <w14:ligatures w14:val="none"/>
        </w:rPr>
      </w:pPr>
    </w:p>
    <w:p w14:paraId="6FC56548" w14:textId="77777777" w:rsidR="00615E01" w:rsidRPr="00AA6268" w:rsidRDefault="00615E01" w:rsidP="00AA6268">
      <w:pPr>
        <w:spacing w:after="120" w:line="276" w:lineRule="auto"/>
        <w:ind w:left="567" w:hanging="567"/>
        <w:jc w:val="both"/>
        <w:rPr>
          <w:rFonts w:ascii="Calibri" w:eastAsia="Aptos" w:hAnsi="Calibri" w:cs="Calibri"/>
          <w:kern w:val="0"/>
          <w14:ligatures w14:val="none"/>
        </w:rPr>
      </w:pPr>
    </w:p>
    <w:p w14:paraId="02CB6EB3" w14:textId="77777777" w:rsidR="00615E01" w:rsidRPr="00AA6268" w:rsidRDefault="00615E01" w:rsidP="00AA6268">
      <w:pPr>
        <w:spacing w:line="276" w:lineRule="auto"/>
        <w:rPr>
          <w:rFonts w:ascii="Calibri" w:hAnsi="Calibri" w:cs="Calibri"/>
        </w:rPr>
      </w:pPr>
      <w:r w:rsidRPr="00AA6268">
        <w:rPr>
          <w:rFonts w:ascii="Calibri" w:hAnsi="Calibri" w:cs="Calibri"/>
        </w:rPr>
        <w:t>Yours sincerely,</w:t>
      </w:r>
    </w:p>
    <w:p w14:paraId="51628019" w14:textId="77777777" w:rsidR="00615E01" w:rsidRPr="00AA6268" w:rsidRDefault="00615E01" w:rsidP="00AA6268">
      <w:pPr>
        <w:pStyle w:val="NoSpacing"/>
        <w:spacing w:line="276" w:lineRule="auto"/>
        <w:rPr>
          <w:rFonts w:ascii="Calibri" w:hAnsi="Calibri" w:cs="Calibri"/>
        </w:rPr>
      </w:pPr>
    </w:p>
    <w:p w14:paraId="4AD92C54" w14:textId="77777777" w:rsidR="00615E01" w:rsidRPr="00AA6268" w:rsidRDefault="00615E01" w:rsidP="00AA6268">
      <w:pPr>
        <w:pStyle w:val="NoSpacing"/>
        <w:spacing w:line="276" w:lineRule="auto"/>
        <w:rPr>
          <w:rFonts w:ascii="Calibri" w:hAnsi="Calibri" w:cs="Calibri"/>
          <w:highlight w:val="yellow"/>
        </w:rPr>
      </w:pPr>
      <w:r w:rsidRPr="00AA6268">
        <w:rPr>
          <w:rFonts w:ascii="Calibri" w:hAnsi="Calibri" w:cs="Calibri"/>
          <w:highlight w:val="yellow"/>
        </w:rPr>
        <w:t>[Name]</w:t>
      </w:r>
    </w:p>
    <w:p w14:paraId="08867CEB" w14:textId="77777777" w:rsidR="00615E01" w:rsidRPr="00AA6268" w:rsidRDefault="00615E01" w:rsidP="00AA6268">
      <w:pPr>
        <w:pStyle w:val="NoSpacing"/>
        <w:spacing w:line="276" w:lineRule="auto"/>
        <w:rPr>
          <w:rFonts w:ascii="Calibri" w:hAnsi="Calibri" w:cs="Calibri"/>
        </w:rPr>
      </w:pPr>
      <w:r w:rsidRPr="00AA6268">
        <w:rPr>
          <w:rFonts w:ascii="Calibri" w:hAnsi="Calibri" w:cs="Calibri"/>
          <w:highlight w:val="yellow"/>
        </w:rPr>
        <w:t>[Role / Business]</w:t>
      </w:r>
    </w:p>
    <w:p w14:paraId="45A29E6B" w14:textId="77777777" w:rsidR="00D66A26" w:rsidRPr="00AA6268" w:rsidRDefault="00D66A26" w:rsidP="00AA6268">
      <w:pPr>
        <w:spacing w:line="276" w:lineRule="auto"/>
        <w:rPr>
          <w:rFonts w:ascii="Calibri" w:hAnsi="Calibri" w:cs="Calibri"/>
        </w:rPr>
      </w:pPr>
    </w:p>
    <w:sectPr w:rsidR="00D66A26" w:rsidRPr="00AA62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1626E"/>
    <w:multiLevelType w:val="multilevel"/>
    <w:tmpl w:val="782A4E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0F9511B"/>
    <w:multiLevelType w:val="hybridMultilevel"/>
    <w:tmpl w:val="71228BE4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853DCA"/>
    <w:multiLevelType w:val="multilevel"/>
    <w:tmpl w:val="DB5627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E5D0F96"/>
    <w:multiLevelType w:val="multilevel"/>
    <w:tmpl w:val="782A4E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FBA2F82"/>
    <w:multiLevelType w:val="multilevel"/>
    <w:tmpl w:val="782A4E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75F4E76"/>
    <w:multiLevelType w:val="hybridMultilevel"/>
    <w:tmpl w:val="AA0642F2"/>
    <w:lvl w:ilvl="0" w:tplc="1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7C813B98"/>
    <w:multiLevelType w:val="hybridMultilevel"/>
    <w:tmpl w:val="D6F05F0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203493"/>
    <w:multiLevelType w:val="hybridMultilevel"/>
    <w:tmpl w:val="B8B2F6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9469B4">
      <w:start w:val="6"/>
      <w:numFmt w:val="bullet"/>
      <w:lvlText w:val="•"/>
      <w:lvlJc w:val="left"/>
      <w:pPr>
        <w:ind w:left="1440" w:hanging="360"/>
      </w:pPr>
      <w:rPr>
        <w:rFonts w:ascii="Aptos" w:eastAsia="Aptos" w:hAnsi="Aptos" w:cstheme="minorHAnsi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850784">
    <w:abstractNumId w:val="0"/>
  </w:num>
  <w:num w:numId="2" w16cid:durableId="1493906831">
    <w:abstractNumId w:val="7"/>
  </w:num>
  <w:num w:numId="3" w16cid:durableId="304816312">
    <w:abstractNumId w:val="4"/>
  </w:num>
  <w:num w:numId="4" w16cid:durableId="395783665">
    <w:abstractNumId w:val="2"/>
  </w:num>
  <w:num w:numId="5" w16cid:durableId="50816253">
    <w:abstractNumId w:val="5"/>
  </w:num>
  <w:num w:numId="6" w16cid:durableId="629634245">
    <w:abstractNumId w:val="6"/>
  </w:num>
  <w:num w:numId="7" w16cid:durableId="951129794">
    <w:abstractNumId w:val="1"/>
  </w:num>
  <w:num w:numId="8" w16cid:durableId="994484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BA5"/>
    <w:rsid w:val="00014C10"/>
    <w:rsid w:val="0002045A"/>
    <w:rsid w:val="00030F3A"/>
    <w:rsid w:val="0004623E"/>
    <w:rsid w:val="00054644"/>
    <w:rsid w:val="00055B51"/>
    <w:rsid w:val="00097FA6"/>
    <w:rsid w:val="000C088E"/>
    <w:rsid w:val="00121F51"/>
    <w:rsid w:val="00136DC3"/>
    <w:rsid w:val="0014046C"/>
    <w:rsid w:val="00193AC0"/>
    <w:rsid w:val="002361FF"/>
    <w:rsid w:val="002841B3"/>
    <w:rsid w:val="002A454C"/>
    <w:rsid w:val="002E4D9E"/>
    <w:rsid w:val="002F0504"/>
    <w:rsid w:val="003049A2"/>
    <w:rsid w:val="00336BDE"/>
    <w:rsid w:val="003609F4"/>
    <w:rsid w:val="00383418"/>
    <w:rsid w:val="003875D8"/>
    <w:rsid w:val="003A6726"/>
    <w:rsid w:val="003D35E4"/>
    <w:rsid w:val="003E4D9C"/>
    <w:rsid w:val="003F11C0"/>
    <w:rsid w:val="0046264B"/>
    <w:rsid w:val="0046642A"/>
    <w:rsid w:val="00471296"/>
    <w:rsid w:val="004848B6"/>
    <w:rsid w:val="004D0E0E"/>
    <w:rsid w:val="004D48D7"/>
    <w:rsid w:val="004F0441"/>
    <w:rsid w:val="00507E79"/>
    <w:rsid w:val="005133DC"/>
    <w:rsid w:val="00541DCB"/>
    <w:rsid w:val="00547FF0"/>
    <w:rsid w:val="00571274"/>
    <w:rsid w:val="005B2E1A"/>
    <w:rsid w:val="0060333C"/>
    <w:rsid w:val="00606836"/>
    <w:rsid w:val="00615E01"/>
    <w:rsid w:val="00632006"/>
    <w:rsid w:val="006773BC"/>
    <w:rsid w:val="006B272D"/>
    <w:rsid w:val="007051D2"/>
    <w:rsid w:val="007070B8"/>
    <w:rsid w:val="00726E32"/>
    <w:rsid w:val="00737926"/>
    <w:rsid w:val="007465DF"/>
    <w:rsid w:val="0076406E"/>
    <w:rsid w:val="007676AE"/>
    <w:rsid w:val="00790159"/>
    <w:rsid w:val="007B568F"/>
    <w:rsid w:val="007C78D4"/>
    <w:rsid w:val="007D2B4B"/>
    <w:rsid w:val="00825F3D"/>
    <w:rsid w:val="0085774A"/>
    <w:rsid w:val="00867298"/>
    <w:rsid w:val="00871718"/>
    <w:rsid w:val="008759DA"/>
    <w:rsid w:val="008C69D9"/>
    <w:rsid w:val="008E31D8"/>
    <w:rsid w:val="008F2BC3"/>
    <w:rsid w:val="0090187A"/>
    <w:rsid w:val="00904490"/>
    <w:rsid w:val="00910A9A"/>
    <w:rsid w:val="00911442"/>
    <w:rsid w:val="00933B82"/>
    <w:rsid w:val="009634AD"/>
    <w:rsid w:val="009C119C"/>
    <w:rsid w:val="009C77FF"/>
    <w:rsid w:val="009F61B6"/>
    <w:rsid w:val="00A044A5"/>
    <w:rsid w:val="00A174E6"/>
    <w:rsid w:val="00A321F3"/>
    <w:rsid w:val="00A33AFF"/>
    <w:rsid w:val="00A45BA5"/>
    <w:rsid w:val="00A45EDD"/>
    <w:rsid w:val="00A64849"/>
    <w:rsid w:val="00A71EAB"/>
    <w:rsid w:val="00A73B52"/>
    <w:rsid w:val="00A94216"/>
    <w:rsid w:val="00AA6268"/>
    <w:rsid w:val="00AF4325"/>
    <w:rsid w:val="00B077B9"/>
    <w:rsid w:val="00B34124"/>
    <w:rsid w:val="00B4797B"/>
    <w:rsid w:val="00B718A2"/>
    <w:rsid w:val="00B82E14"/>
    <w:rsid w:val="00BC56B4"/>
    <w:rsid w:val="00BF2D48"/>
    <w:rsid w:val="00BF30D7"/>
    <w:rsid w:val="00C4479D"/>
    <w:rsid w:val="00C53016"/>
    <w:rsid w:val="00C81CE5"/>
    <w:rsid w:val="00C9091F"/>
    <w:rsid w:val="00C9377E"/>
    <w:rsid w:val="00CF1932"/>
    <w:rsid w:val="00D148FE"/>
    <w:rsid w:val="00D66A26"/>
    <w:rsid w:val="00D97B9E"/>
    <w:rsid w:val="00DC633F"/>
    <w:rsid w:val="00DF528A"/>
    <w:rsid w:val="00E068D2"/>
    <w:rsid w:val="00E73BB1"/>
    <w:rsid w:val="00E80EA4"/>
    <w:rsid w:val="00EB104D"/>
    <w:rsid w:val="00ED17CC"/>
    <w:rsid w:val="00F051F4"/>
    <w:rsid w:val="00F06AF8"/>
    <w:rsid w:val="00F07EEE"/>
    <w:rsid w:val="00F10F60"/>
    <w:rsid w:val="00F2668A"/>
    <w:rsid w:val="00F3653F"/>
    <w:rsid w:val="00F64808"/>
    <w:rsid w:val="00FE6114"/>
    <w:rsid w:val="18B982C0"/>
    <w:rsid w:val="4918421D"/>
    <w:rsid w:val="4A487A9B"/>
    <w:rsid w:val="52F090C4"/>
    <w:rsid w:val="56E9C241"/>
    <w:rsid w:val="74D7C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E2658"/>
  <w15:chartTrackingRefBased/>
  <w15:docId w15:val="{D878D2C9-79EC-402A-8C61-EB0F9BCA1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5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5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5B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B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5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5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5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5B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5B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5B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5B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B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B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B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5B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5B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5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5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5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5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5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5BA5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A45B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5B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B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5BA5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locked/>
    <w:rsid w:val="0085774A"/>
  </w:style>
  <w:style w:type="paragraph" w:styleId="NoSpacing">
    <w:name w:val="No Spacing"/>
    <w:uiPriority w:val="1"/>
    <w:qFormat/>
    <w:rsid w:val="00E80EA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7B9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7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tingpoliciesreview@wcc.govt.nz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86BE8E982CB042B8D9A86B5C079BC2" ma:contentTypeVersion="21" ma:contentTypeDescription="Create a new document." ma:contentTypeScope="" ma:versionID="8696b783285bd793b416107374cd7c76">
  <xsd:schema xmlns:xsd="http://www.w3.org/2001/XMLSchema" xmlns:xs="http://www.w3.org/2001/XMLSchema" xmlns:p="http://schemas.microsoft.com/office/2006/metadata/properties" xmlns:ns2="b410b651-395b-4e98-a2d5-9b909527e378" xmlns:ns3="aea31c16-ca4c-438b-be09-3ef1c850c433" targetNamespace="http://schemas.microsoft.com/office/2006/metadata/properties" ma:root="true" ma:fieldsID="561d062a42ba6b039b7a561a69af08ac" ns2:_="" ns3:_="">
    <xsd:import namespace="b410b651-395b-4e98-a2d5-9b909527e378"/>
    <xsd:import namespace="aea31c16-ca4c-438b-be09-3ef1c850c43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0b651-395b-4e98-a2d5-9b909527e3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3f816877-cad4-4306-ba32-88e8011a7cbc}" ma:internalName="TaxCatchAll" ma:showField="CatchAllData" ma:web="b410b651-395b-4e98-a2d5-9b909527e3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31c16-ca4c-438b-be09-3ef1c850c4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8ec2868a-1673-406e-a29b-7af8f0e248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a31c16-ca4c-438b-be09-3ef1c850c433">
      <Terms xmlns="http://schemas.microsoft.com/office/infopath/2007/PartnerControls"/>
    </lcf76f155ced4ddcb4097134ff3c332f>
    <TaxCatchAll xmlns="b410b651-395b-4e98-a2d5-9b909527e378" xsi:nil="true"/>
  </documentManagement>
</p:properties>
</file>

<file path=customXml/itemProps1.xml><?xml version="1.0" encoding="utf-8"?>
<ds:datastoreItem xmlns:ds="http://schemas.openxmlformats.org/officeDocument/2006/customXml" ds:itemID="{50165585-EE6E-4EAB-B4B4-7C0A9AA66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10b651-395b-4e98-a2d5-9b909527e378"/>
    <ds:schemaRef ds:uri="aea31c16-ca4c-438b-be09-3ef1c850c4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5B33FA-A68A-44E7-96AD-5FBA74D475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95052D-41A0-472E-A224-AFCAC31E6C0F}">
  <ds:schemaRefs>
    <ds:schemaRef ds:uri="http://schemas.microsoft.com/office/2006/metadata/properties"/>
    <ds:schemaRef ds:uri="http://schemas.microsoft.com/office/infopath/2007/PartnerControls"/>
    <ds:schemaRef ds:uri="aea31c16-ca4c-438b-be09-3ef1c850c433"/>
    <ds:schemaRef ds:uri="b410b651-395b-4e98-a2d5-9b909527e3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755</Words>
  <Characters>4421</Characters>
  <Application>Microsoft Office Word</Application>
  <DocSecurity>0</DocSecurity>
  <Lines>88</Lines>
  <Paragraphs>44</Paragraphs>
  <ScaleCrop>false</ScaleCrop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 Leddy</dc:creator>
  <cp:keywords/>
  <dc:description/>
  <cp:lastModifiedBy>Bella Leddy</cp:lastModifiedBy>
  <cp:revision>109</cp:revision>
  <cp:lastPrinted>2026-10-11T22:23:00Z</cp:lastPrinted>
  <dcterms:created xsi:type="dcterms:W3CDTF">2026-09-22T07:19:00Z</dcterms:created>
  <dcterms:modified xsi:type="dcterms:W3CDTF">2026-10-19T04:10:00Z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0x0101003086BE8E982CB042B8D9A86B5C079BC2</vt:lpwstr>
  </property>
  <property fmtid="{D5CDD505-2E9C-101B-9397-08002B2CF9AE}" pid="3" name="MediaServiceImageTags">
    <vt:lpwstr/>
  </property>
</Properties>
</file>