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6EAE8" w14:textId="77777777" w:rsidR="006276B1" w:rsidRPr="00785F68" w:rsidRDefault="006276B1">
      <w:pPr>
        <w:rPr>
          <w:rFonts w:eastAsia="Calibri" w:cstheme="minorHAnsi"/>
          <w:b/>
          <w:bCs/>
        </w:rPr>
      </w:pPr>
    </w:p>
    <w:p w14:paraId="22233A59" w14:textId="77777777" w:rsidR="006276B1" w:rsidRDefault="006276B1">
      <w:pPr>
        <w:rPr>
          <w:rFonts w:eastAsia="Calibri" w:cstheme="minorHAnsi"/>
          <w:b/>
          <w:bCs/>
          <w:color w:val="FF0000"/>
        </w:rPr>
      </w:pPr>
    </w:p>
    <w:p w14:paraId="693822F6" w14:textId="77777777" w:rsidR="005E293E" w:rsidRPr="00785F68" w:rsidRDefault="005E293E">
      <w:pPr>
        <w:rPr>
          <w:rFonts w:eastAsia="Calibri" w:cstheme="minorHAnsi"/>
          <w:b/>
          <w:bCs/>
        </w:rPr>
      </w:pPr>
    </w:p>
    <w:p w14:paraId="4AB24BF1" w14:textId="77777777" w:rsidR="006276B1" w:rsidRPr="00785F68" w:rsidRDefault="006276B1">
      <w:pPr>
        <w:rPr>
          <w:rFonts w:eastAsia="Calibri" w:cstheme="minorHAnsi"/>
          <w:b/>
          <w:bCs/>
          <w:sz w:val="40"/>
          <w:szCs w:val="40"/>
        </w:rPr>
      </w:pPr>
    </w:p>
    <w:p w14:paraId="3A6FA9D9" w14:textId="77777777" w:rsidR="00792F89" w:rsidRDefault="00792F89" w:rsidP="00AC2350">
      <w:pPr>
        <w:pBdr>
          <w:bottom w:val="single" w:sz="4" w:space="1" w:color="auto"/>
        </w:pBdr>
        <w:rPr>
          <w:rFonts w:eastAsia="Calibri" w:cstheme="minorHAnsi"/>
          <w:b/>
          <w:bCs/>
          <w:sz w:val="40"/>
          <w:szCs w:val="40"/>
        </w:rPr>
      </w:pPr>
    </w:p>
    <w:p w14:paraId="35182EC0" w14:textId="2CDA278D" w:rsidR="006276B1" w:rsidRPr="00356ACB" w:rsidRDefault="00356ACB" w:rsidP="00AC2350">
      <w:pPr>
        <w:pBdr>
          <w:bottom w:val="single" w:sz="4" w:space="1" w:color="auto"/>
        </w:pBdr>
        <w:rPr>
          <w:rFonts w:eastAsia="Calibri" w:cstheme="minorHAnsi"/>
          <w:b/>
          <w:bCs/>
          <w:color w:val="FF0000"/>
          <w:sz w:val="40"/>
          <w:szCs w:val="40"/>
        </w:rPr>
      </w:pPr>
      <w:r>
        <w:rPr>
          <w:rFonts w:eastAsia="Calibri" w:cstheme="minorHAnsi"/>
          <w:b/>
          <w:bCs/>
          <w:color w:val="FF0000"/>
          <w:sz w:val="40"/>
          <w:szCs w:val="40"/>
        </w:rPr>
        <w:t>[Name of Organisation here]</w:t>
      </w:r>
    </w:p>
    <w:p w14:paraId="7BC63930" w14:textId="77777777" w:rsidR="006276B1" w:rsidRPr="00785F68" w:rsidRDefault="006276B1">
      <w:pPr>
        <w:rPr>
          <w:rFonts w:eastAsia="Calibri" w:cstheme="minorHAnsi"/>
          <w:b/>
          <w:bCs/>
        </w:rPr>
      </w:pPr>
    </w:p>
    <w:p w14:paraId="1CA93A69" w14:textId="7D4000B3" w:rsidR="009228C8" w:rsidRPr="009228C8" w:rsidRDefault="009228C8">
      <w:pPr>
        <w:rPr>
          <w:rFonts w:eastAsia="Calibri" w:cstheme="minorHAnsi"/>
          <w:b/>
          <w:bCs/>
          <w:sz w:val="32"/>
          <w:szCs w:val="32"/>
        </w:rPr>
      </w:pPr>
      <w:r w:rsidRPr="009228C8">
        <w:rPr>
          <w:rFonts w:eastAsia="Calibri" w:cstheme="minorHAnsi"/>
          <w:b/>
          <w:bCs/>
          <w:sz w:val="32"/>
          <w:szCs w:val="32"/>
        </w:rPr>
        <w:t xml:space="preserve">Submission </w:t>
      </w:r>
      <w:r w:rsidR="009E0E89">
        <w:rPr>
          <w:rFonts w:eastAsia="Calibri" w:cstheme="minorHAnsi"/>
          <w:b/>
          <w:bCs/>
          <w:sz w:val="32"/>
          <w:szCs w:val="32"/>
        </w:rPr>
        <w:t>to Auckland Council on</w:t>
      </w:r>
    </w:p>
    <w:p w14:paraId="7E8CE48A" w14:textId="5F00092E" w:rsidR="006276B1" w:rsidRPr="00785F68" w:rsidRDefault="002416D6">
      <w:pPr>
        <w:rPr>
          <w:rFonts w:eastAsia="Calibri" w:cstheme="minorHAnsi"/>
          <w:sz w:val="48"/>
          <w:szCs w:val="48"/>
        </w:rPr>
      </w:pPr>
      <w:bookmarkStart w:id="0" w:name="_Hlk102481340"/>
      <w:r>
        <w:rPr>
          <w:rFonts w:eastAsia="Calibri" w:cstheme="minorHAnsi"/>
          <w:b/>
          <w:bCs/>
          <w:sz w:val="48"/>
          <w:szCs w:val="48"/>
        </w:rPr>
        <w:t>Plan Change 79</w:t>
      </w:r>
      <w:r w:rsidR="00C83572">
        <w:rPr>
          <w:rFonts w:eastAsia="Calibri" w:cstheme="minorHAnsi"/>
          <w:b/>
          <w:bCs/>
          <w:sz w:val="48"/>
          <w:szCs w:val="48"/>
        </w:rPr>
        <w:t xml:space="preserve">: </w:t>
      </w:r>
      <w:r w:rsidR="00C83572" w:rsidRPr="00C83572">
        <w:rPr>
          <w:rFonts w:eastAsia="Calibri" w:cstheme="minorHAnsi"/>
          <w:b/>
          <w:bCs/>
          <w:sz w:val="48"/>
          <w:szCs w:val="48"/>
        </w:rPr>
        <w:t>Amendments to the transport provisions</w:t>
      </w:r>
    </w:p>
    <w:bookmarkEnd w:id="0"/>
    <w:p w14:paraId="7E2876F1" w14:textId="77777777" w:rsidR="006276B1" w:rsidRPr="00785F68" w:rsidRDefault="006276B1">
      <w:pPr>
        <w:rPr>
          <w:rFonts w:eastAsia="Calibri" w:cstheme="minorHAnsi"/>
        </w:rPr>
      </w:pPr>
    </w:p>
    <w:p w14:paraId="716802A5" w14:textId="77777777" w:rsidR="006276B1" w:rsidRPr="00785F68" w:rsidRDefault="006276B1">
      <w:pPr>
        <w:rPr>
          <w:rFonts w:eastAsia="Calibri" w:cstheme="minorHAnsi"/>
        </w:rPr>
      </w:pPr>
    </w:p>
    <w:p w14:paraId="3E3A60F6" w14:textId="77777777" w:rsidR="006276B1" w:rsidRPr="00785F68" w:rsidRDefault="006276B1">
      <w:pPr>
        <w:rPr>
          <w:rFonts w:eastAsia="Calibri" w:cstheme="minorHAnsi"/>
        </w:rPr>
      </w:pPr>
    </w:p>
    <w:p w14:paraId="60A6A24B" w14:textId="68276EC3" w:rsidR="006276B1" w:rsidRPr="00785F68" w:rsidRDefault="00356ACB">
      <w:pPr>
        <w:rPr>
          <w:rFonts w:eastAsia="Calibri" w:cstheme="minorHAnsi"/>
        </w:rPr>
      </w:pPr>
      <w:r>
        <w:rPr>
          <w:rFonts w:eastAsia="Calibri" w:cstheme="minorHAnsi"/>
        </w:rPr>
        <w:t>S</w:t>
      </w:r>
      <w:r w:rsidR="002416D6">
        <w:rPr>
          <w:rFonts w:eastAsia="Calibri" w:cstheme="minorHAnsi"/>
        </w:rPr>
        <w:t xml:space="preserve">eptember </w:t>
      </w:r>
      <w:r w:rsidR="00B4423B" w:rsidRPr="00A37A12">
        <w:rPr>
          <w:rFonts w:eastAsia="Calibri" w:cstheme="minorHAnsi"/>
        </w:rPr>
        <w:t>2022</w:t>
      </w:r>
    </w:p>
    <w:p w14:paraId="73AD0AC8" w14:textId="77777777" w:rsidR="006276B1" w:rsidRPr="00785F68" w:rsidRDefault="006276B1">
      <w:pPr>
        <w:rPr>
          <w:rFonts w:eastAsia="Calibri" w:cstheme="minorHAnsi"/>
        </w:rPr>
      </w:pPr>
    </w:p>
    <w:p w14:paraId="50839E4E" w14:textId="77777777" w:rsidR="006276B1" w:rsidRPr="00785F68" w:rsidRDefault="006276B1">
      <w:pPr>
        <w:rPr>
          <w:rFonts w:eastAsia="Calibri" w:cstheme="minorHAnsi"/>
        </w:rPr>
      </w:pPr>
    </w:p>
    <w:p w14:paraId="645CF5B8" w14:textId="77777777" w:rsidR="006276B1" w:rsidRPr="00785F68" w:rsidRDefault="006276B1">
      <w:pPr>
        <w:rPr>
          <w:rFonts w:eastAsia="Calibri" w:cstheme="minorHAnsi"/>
        </w:rPr>
      </w:pPr>
    </w:p>
    <w:p w14:paraId="5D4B7673" w14:textId="77777777" w:rsidR="00877747" w:rsidRPr="00785F68" w:rsidRDefault="00877747">
      <w:pPr>
        <w:rPr>
          <w:rFonts w:eastAsia="Calibri" w:cstheme="minorHAnsi"/>
        </w:rPr>
      </w:pPr>
    </w:p>
    <w:p w14:paraId="330BF51E" w14:textId="77777777" w:rsidR="00877747" w:rsidRPr="00785F68" w:rsidRDefault="00877747">
      <w:pPr>
        <w:rPr>
          <w:rFonts w:eastAsia="Calibri" w:cstheme="minorHAnsi"/>
        </w:rPr>
      </w:pPr>
    </w:p>
    <w:p w14:paraId="6CC7437B" w14:textId="77777777" w:rsidR="00877747" w:rsidRPr="00785F68" w:rsidRDefault="00877747">
      <w:pPr>
        <w:rPr>
          <w:rFonts w:eastAsia="Calibri" w:cstheme="minorHAnsi"/>
        </w:rPr>
      </w:pPr>
    </w:p>
    <w:p w14:paraId="3374BFBE" w14:textId="77777777" w:rsidR="00AC2350" w:rsidRPr="00785F68" w:rsidRDefault="00AC2350">
      <w:pPr>
        <w:rPr>
          <w:rFonts w:eastAsia="Calibri" w:cstheme="minorHAnsi"/>
        </w:rPr>
      </w:pPr>
    </w:p>
    <w:p w14:paraId="20ECB1D2" w14:textId="77777777" w:rsidR="00AC2350" w:rsidRPr="00785F68" w:rsidRDefault="00AC2350">
      <w:pPr>
        <w:rPr>
          <w:rFonts w:eastAsia="Calibri" w:cstheme="minorHAnsi"/>
        </w:rPr>
      </w:pPr>
    </w:p>
    <w:p w14:paraId="336E77F1" w14:textId="77777777" w:rsidR="00AC2350" w:rsidRPr="00785F68" w:rsidRDefault="00AC2350">
      <w:pPr>
        <w:rPr>
          <w:rFonts w:eastAsia="Calibri" w:cstheme="minorHAnsi"/>
        </w:rPr>
      </w:pPr>
    </w:p>
    <w:p w14:paraId="2FFC2A4D" w14:textId="77777777" w:rsidR="006276B1" w:rsidRPr="00785F68" w:rsidRDefault="006276B1">
      <w:pPr>
        <w:rPr>
          <w:rFonts w:eastAsia="Calibri" w:cstheme="minorHAnsi"/>
        </w:rPr>
      </w:pPr>
    </w:p>
    <w:p w14:paraId="21B281BB" w14:textId="77777777" w:rsidR="00AC2350" w:rsidRPr="00785F68" w:rsidRDefault="00AC2350">
      <w:pPr>
        <w:rPr>
          <w:rFonts w:eastAsia="Calibri" w:cstheme="minorHAnsi"/>
        </w:rPr>
      </w:pPr>
    </w:p>
    <w:p w14:paraId="5827B25B" w14:textId="42DA9007" w:rsidR="00AC2350" w:rsidRDefault="00AC2350">
      <w:pPr>
        <w:rPr>
          <w:rFonts w:eastAsia="Calibri" w:cstheme="minorHAnsi"/>
        </w:rPr>
      </w:pPr>
    </w:p>
    <w:p w14:paraId="55D441B2" w14:textId="4AE92BBF" w:rsidR="002416D6" w:rsidRDefault="002416D6">
      <w:pPr>
        <w:rPr>
          <w:rFonts w:eastAsia="Calibri" w:cstheme="minorHAnsi"/>
        </w:rPr>
      </w:pPr>
    </w:p>
    <w:p w14:paraId="6E400F4F" w14:textId="2A982A22" w:rsidR="002416D6" w:rsidRDefault="002416D6">
      <w:pPr>
        <w:rPr>
          <w:rFonts w:eastAsia="Calibri" w:cstheme="minorHAnsi"/>
        </w:rPr>
      </w:pPr>
    </w:p>
    <w:p w14:paraId="2A952B80" w14:textId="77777777" w:rsidR="002416D6" w:rsidRPr="00785F68" w:rsidRDefault="002416D6">
      <w:pPr>
        <w:rPr>
          <w:rFonts w:eastAsia="Calibri" w:cstheme="minorHAnsi"/>
        </w:rPr>
      </w:pPr>
    </w:p>
    <w:p w14:paraId="05F23B95" w14:textId="77777777" w:rsidR="006276B1" w:rsidRPr="00785F68" w:rsidRDefault="006276B1">
      <w:pPr>
        <w:rPr>
          <w:rFonts w:eastAsia="Calibri" w:cstheme="minorHAnsi"/>
        </w:rPr>
      </w:pPr>
    </w:p>
    <w:p w14:paraId="38E47389" w14:textId="77777777" w:rsidR="006276B1" w:rsidRDefault="006276B1">
      <w:pPr>
        <w:rPr>
          <w:rFonts w:eastAsia="Calibri" w:cstheme="minorHAnsi"/>
        </w:rPr>
      </w:pPr>
    </w:p>
    <w:p w14:paraId="20E399B1" w14:textId="77777777" w:rsidR="00792F89" w:rsidRPr="00785F68" w:rsidRDefault="00792F89">
      <w:pPr>
        <w:rPr>
          <w:rFonts w:eastAsia="Calibri" w:cstheme="minorHAnsi"/>
        </w:rPr>
      </w:pPr>
    </w:p>
    <w:tbl>
      <w:tblPr>
        <w:tblStyle w:val="TableGrid"/>
        <w:tblW w:w="0" w:type="auto"/>
        <w:tblLook w:val="04A0" w:firstRow="1" w:lastRow="0" w:firstColumn="1" w:lastColumn="0" w:noHBand="0" w:noVBand="1"/>
      </w:tblPr>
      <w:tblGrid>
        <w:gridCol w:w="9016"/>
      </w:tblGrid>
      <w:tr w:rsidR="006276B1" w:rsidRPr="00785F68" w14:paraId="0824260F" w14:textId="77777777" w:rsidTr="006276B1">
        <w:tc>
          <w:tcPr>
            <w:tcW w:w="9016" w:type="dxa"/>
          </w:tcPr>
          <w:p w14:paraId="2F310F49" w14:textId="77777777" w:rsidR="006276B1" w:rsidRPr="00E539FF" w:rsidRDefault="006276B1">
            <w:pPr>
              <w:rPr>
                <w:rFonts w:eastAsia="Calibri" w:cstheme="minorHAnsi"/>
                <w:b/>
                <w:bCs/>
                <w:sz w:val="22"/>
                <w:szCs w:val="22"/>
              </w:rPr>
            </w:pPr>
            <w:r w:rsidRPr="00E539FF">
              <w:rPr>
                <w:rFonts w:eastAsia="Calibri" w:cstheme="minorHAnsi"/>
                <w:b/>
                <w:bCs/>
                <w:sz w:val="22"/>
                <w:szCs w:val="22"/>
              </w:rPr>
              <w:t>For more information and further queries, please contact</w:t>
            </w:r>
          </w:p>
        </w:tc>
      </w:tr>
      <w:tr w:rsidR="006276B1" w:rsidRPr="00785F68" w14:paraId="46BA86CA" w14:textId="77777777" w:rsidTr="006276B1">
        <w:tc>
          <w:tcPr>
            <w:tcW w:w="9016" w:type="dxa"/>
          </w:tcPr>
          <w:p w14:paraId="2FF0DF7D" w14:textId="1687025C" w:rsidR="006276B1" w:rsidRPr="00E539FF" w:rsidRDefault="00356ACB">
            <w:pPr>
              <w:rPr>
                <w:rFonts w:eastAsia="Calibri" w:cstheme="minorHAnsi"/>
                <w:sz w:val="22"/>
                <w:szCs w:val="22"/>
              </w:rPr>
            </w:pPr>
            <w:r>
              <w:rPr>
                <w:rFonts w:eastAsia="Calibri" w:cstheme="minorHAnsi"/>
                <w:color w:val="FF0000"/>
                <w:sz w:val="22"/>
                <w:szCs w:val="22"/>
              </w:rPr>
              <w:t>Add your contact details here</w:t>
            </w:r>
          </w:p>
        </w:tc>
      </w:tr>
    </w:tbl>
    <w:p w14:paraId="22F81BD4" w14:textId="77777777" w:rsidR="0016389B" w:rsidRDefault="006276B1" w:rsidP="003F72E9">
      <w:pPr>
        <w:rPr>
          <w:rFonts w:eastAsia="Calibri" w:cstheme="minorHAnsi"/>
        </w:rPr>
      </w:pPr>
      <w:r w:rsidRPr="00785F68">
        <w:rPr>
          <w:rFonts w:eastAsia="Calibri" w:cstheme="minorHAnsi"/>
        </w:rPr>
        <w:br w:type="page"/>
      </w:r>
    </w:p>
    <w:p w14:paraId="38B77379" w14:textId="16C5E872" w:rsidR="0016389B" w:rsidRPr="00D14BF0" w:rsidRDefault="0016389B" w:rsidP="0016389B">
      <w:pPr>
        <w:spacing w:afterLines="120" w:after="288" w:line="276" w:lineRule="auto"/>
        <w:contextualSpacing/>
        <w:rPr>
          <w:rFonts w:eastAsia="Calibri" w:cstheme="minorHAnsi"/>
        </w:rPr>
      </w:pPr>
      <w:r w:rsidRPr="00D14BF0">
        <w:rPr>
          <w:rFonts w:eastAsia="Calibri" w:cstheme="minorHAnsi"/>
        </w:rPr>
        <w:lastRenderedPageBreak/>
        <w:t>Auckland Council</w:t>
      </w:r>
      <w:r w:rsidRPr="00D14BF0">
        <w:rPr>
          <w:rFonts w:eastAsia="Calibri" w:cstheme="minorHAnsi"/>
        </w:rPr>
        <w:br/>
        <w:t>Auckland 1142</w:t>
      </w:r>
    </w:p>
    <w:p w14:paraId="70D5AC2A" w14:textId="4C0BB0A6" w:rsidR="0016389B" w:rsidRPr="00D14BF0" w:rsidRDefault="0016389B" w:rsidP="0016389B">
      <w:pPr>
        <w:spacing w:afterLines="120" w:after="288" w:line="276" w:lineRule="auto"/>
        <w:contextualSpacing/>
        <w:rPr>
          <w:rFonts w:eastAsia="Calibri" w:cstheme="minorHAnsi"/>
        </w:rPr>
      </w:pPr>
      <w:r w:rsidRPr="00D14BF0">
        <w:rPr>
          <w:rFonts w:eastAsia="Calibri" w:cstheme="minorHAnsi"/>
        </w:rPr>
        <w:t xml:space="preserve">Email: </w:t>
      </w:r>
      <w:r w:rsidR="00B7241F" w:rsidRPr="00B7241F">
        <w:rPr>
          <w:rFonts w:eastAsia="Calibri" w:cstheme="minorHAnsi"/>
        </w:rPr>
        <w:t>unitaryplan@aucklandcouncil.govt.nz</w:t>
      </w:r>
    </w:p>
    <w:p w14:paraId="503AC4D6" w14:textId="77777777" w:rsidR="0016389B" w:rsidRDefault="0016389B" w:rsidP="0016389B">
      <w:pPr>
        <w:spacing w:afterLines="120" w:after="288" w:line="276" w:lineRule="auto"/>
        <w:contextualSpacing/>
        <w:jc w:val="both"/>
        <w:rPr>
          <w:rFonts w:eastAsia="Calibri" w:cstheme="minorHAnsi"/>
        </w:rPr>
      </w:pPr>
    </w:p>
    <w:p w14:paraId="799E3010" w14:textId="5181B44E" w:rsidR="0016389B" w:rsidRDefault="00C83572" w:rsidP="0016389B">
      <w:pPr>
        <w:spacing w:afterLines="120" w:after="288" w:line="276" w:lineRule="auto"/>
        <w:contextualSpacing/>
        <w:jc w:val="both"/>
        <w:rPr>
          <w:rFonts w:cstheme="minorHAnsi"/>
          <w:b/>
          <w:bCs/>
        </w:rPr>
      </w:pPr>
      <w:bookmarkStart w:id="1" w:name="_Hlk113873585"/>
      <w:r>
        <w:rPr>
          <w:rFonts w:cstheme="minorHAnsi"/>
          <w:b/>
          <w:bCs/>
        </w:rPr>
        <w:t>Plan Change 79: Amendments to the Transport Provisions</w:t>
      </w:r>
    </w:p>
    <w:bookmarkEnd w:id="1"/>
    <w:p w14:paraId="44A6CC59" w14:textId="77777777" w:rsidR="0016389B" w:rsidRDefault="0016389B" w:rsidP="0016389B">
      <w:pPr>
        <w:pStyle w:val="ListParagraph"/>
        <w:numPr>
          <w:ilvl w:val="0"/>
          <w:numId w:val="10"/>
        </w:numPr>
        <w:spacing w:after="120" w:line="276" w:lineRule="auto"/>
        <w:ind w:left="567" w:hanging="567"/>
        <w:contextualSpacing w:val="0"/>
        <w:jc w:val="both"/>
        <w:rPr>
          <w:rFonts w:cstheme="minorHAnsi"/>
          <w:b/>
          <w:bCs/>
        </w:rPr>
      </w:pPr>
      <w:r>
        <w:rPr>
          <w:rFonts w:cstheme="minorHAnsi"/>
          <w:b/>
          <w:bCs/>
        </w:rPr>
        <w:t>Summary</w:t>
      </w:r>
    </w:p>
    <w:p w14:paraId="35FB8454" w14:textId="1AE6DF67" w:rsidR="00341B96" w:rsidRPr="00387BC2" w:rsidRDefault="00760BF6" w:rsidP="7A12CD2C">
      <w:pPr>
        <w:pStyle w:val="ListParagraph"/>
        <w:numPr>
          <w:ilvl w:val="1"/>
          <w:numId w:val="11"/>
        </w:numPr>
        <w:spacing w:after="120" w:line="276" w:lineRule="auto"/>
        <w:ind w:left="567" w:hanging="567"/>
        <w:contextualSpacing w:val="0"/>
        <w:jc w:val="both"/>
      </w:pPr>
      <w:r w:rsidRPr="7A12CD2C">
        <w:t>We oppose the majority of Plan Change 79, as i</w:t>
      </w:r>
      <w:r w:rsidR="002E0C1B" w:rsidRPr="7A12CD2C">
        <w:t>n our view</w:t>
      </w:r>
      <w:r w:rsidR="00471F69" w:rsidRPr="7A12CD2C">
        <w:t xml:space="preserve"> the proposals </w:t>
      </w:r>
      <w:r w:rsidR="00EA2F42" w:rsidRPr="7A12CD2C">
        <w:t>will result in loss of amenities through requiring more concrete</w:t>
      </w:r>
      <w:r w:rsidR="00EB5F04" w:rsidRPr="7A12CD2C">
        <w:t xml:space="preserve"> </w:t>
      </w:r>
      <w:r w:rsidR="007F585D" w:rsidRPr="7A12CD2C">
        <w:t xml:space="preserve">for onsite loading zones, </w:t>
      </w:r>
      <w:r w:rsidR="00243997" w:rsidRPr="7A12CD2C">
        <w:t xml:space="preserve">vehicle and bike </w:t>
      </w:r>
      <w:r w:rsidR="007F585D" w:rsidRPr="7A12CD2C">
        <w:t xml:space="preserve">parking and </w:t>
      </w:r>
      <w:r w:rsidR="0086715A" w:rsidRPr="7A12CD2C">
        <w:t xml:space="preserve">pedestrian </w:t>
      </w:r>
      <w:r w:rsidR="007F585D" w:rsidRPr="7A12CD2C">
        <w:t xml:space="preserve">accessways </w:t>
      </w:r>
      <w:r w:rsidR="00EB5F04" w:rsidRPr="7A12CD2C">
        <w:t>which will decrease site yields</w:t>
      </w:r>
      <w:r w:rsidR="00CC79A2" w:rsidRPr="7A12CD2C">
        <w:t xml:space="preserve"> and result in loss of amenity</w:t>
      </w:r>
      <w:r w:rsidR="002E0C1B" w:rsidRPr="7A12CD2C">
        <w:t>.</w:t>
      </w:r>
      <w:r w:rsidR="00700E5E" w:rsidRPr="7A12CD2C">
        <w:t xml:space="preserve"> </w:t>
      </w:r>
      <w:r w:rsidR="002F774F" w:rsidRPr="7A12CD2C">
        <w:t xml:space="preserve">Plan Change 79 </w:t>
      </w:r>
      <w:r w:rsidR="00BC40D7" w:rsidRPr="7A12CD2C">
        <w:t>will have a significant impact on</w:t>
      </w:r>
      <w:r w:rsidR="002D56BD" w:rsidRPr="7A12CD2C">
        <w:t xml:space="preserve"> intensified developments such </w:t>
      </w:r>
      <w:r w:rsidR="00881709" w:rsidRPr="7A12CD2C">
        <w:t>as</w:t>
      </w:r>
      <w:r w:rsidR="00BC40D7" w:rsidRPr="7A12CD2C">
        <w:t xml:space="preserve"> town houses</w:t>
      </w:r>
      <w:r w:rsidR="003D5E6A" w:rsidRPr="7A12CD2C">
        <w:t>, terraced houses,</w:t>
      </w:r>
      <w:r w:rsidR="00BC40D7" w:rsidRPr="7A12CD2C">
        <w:t xml:space="preserve"> and apartments</w:t>
      </w:r>
      <w:r w:rsidR="002D56BD" w:rsidRPr="7A12CD2C">
        <w:t xml:space="preserve">. </w:t>
      </w:r>
      <w:r w:rsidR="18262B83" w:rsidRPr="7A12CD2C">
        <w:t xml:space="preserve">As a result of Plan Change 79, </w:t>
      </w:r>
      <w:r w:rsidR="1E4F89B1" w:rsidRPr="7A12CD2C">
        <w:t xml:space="preserve">there will be </w:t>
      </w:r>
      <w:r w:rsidR="18262B83" w:rsidRPr="7A12CD2C">
        <w:t xml:space="preserve">further barriers to housing </w:t>
      </w:r>
      <w:r w:rsidR="0A6AF28E" w:rsidRPr="7A12CD2C">
        <w:t xml:space="preserve">affordability ambitions, with the loss of yield and amenity decreasing much needed housing supply. </w:t>
      </w:r>
    </w:p>
    <w:p w14:paraId="2795039B" w14:textId="77777777" w:rsidR="002F774F" w:rsidRPr="00930A50" w:rsidRDefault="002F774F" w:rsidP="002F774F">
      <w:pPr>
        <w:pStyle w:val="ListParagraph"/>
        <w:numPr>
          <w:ilvl w:val="1"/>
          <w:numId w:val="11"/>
        </w:numPr>
        <w:spacing w:after="120" w:line="276" w:lineRule="auto"/>
        <w:ind w:left="567" w:hanging="567"/>
        <w:contextualSpacing w:val="0"/>
        <w:jc w:val="both"/>
        <w:rPr>
          <w:rFonts w:cstheme="minorHAnsi"/>
          <w:b/>
          <w:bCs/>
        </w:rPr>
      </w:pPr>
      <w:r w:rsidRPr="006E7AC2">
        <w:t xml:space="preserve">We are concerned that Plan Change 79 takes a blunt instrument to resolve issues that need a more fluent and demand-based approach. For example, providing mandatory cycling parks may not be the best use of space for developments that are on the outskirts of town and do not have access to cycle pathways. We are deeply concerned that the </w:t>
      </w:r>
      <w:r>
        <w:t xml:space="preserve">proposed </w:t>
      </w:r>
      <w:r w:rsidRPr="006E7AC2">
        <w:t xml:space="preserve">rules are overly prescriptive and will unduly limit intensification across Auckland. </w:t>
      </w:r>
    </w:p>
    <w:p w14:paraId="3A86205D" w14:textId="53840F8B" w:rsidR="00930A50" w:rsidRPr="00930A50" w:rsidRDefault="002D56BD" w:rsidP="00930A50">
      <w:pPr>
        <w:pStyle w:val="ListParagraph"/>
        <w:numPr>
          <w:ilvl w:val="1"/>
          <w:numId w:val="11"/>
        </w:numPr>
        <w:spacing w:after="120" w:line="276" w:lineRule="auto"/>
        <w:ind w:left="567" w:hanging="567"/>
        <w:contextualSpacing w:val="0"/>
        <w:jc w:val="both"/>
        <w:rPr>
          <w:rFonts w:cstheme="minorHAnsi"/>
          <w:b/>
          <w:bCs/>
        </w:rPr>
      </w:pPr>
      <w:r>
        <w:rPr>
          <w:rFonts w:cstheme="minorHAnsi"/>
        </w:rPr>
        <w:t>Good urban design</w:t>
      </w:r>
      <w:r w:rsidR="00A246C3">
        <w:rPr>
          <w:rFonts w:cstheme="minorHAnsi"/>
        </w:rPr>
        <w:t xml:space="preserve"> and a user</w:t>
      </w:r>
      <w:r w:rsidR="00BE12D2">
        <w:rPr>
          <w:rFonts w:cstheme="minorHAnsi"/>
        </w:rPr>
        <w:t xml:space="preserve"> focused</w:t>
      </w:r>
      <w:r w:rsidR="00A246C3">
        <w:rPr>
          <w:rFonts w:cstheme="minorHAnsi"/>
        </w:rPr>
        <w:t xml:space="preserve"> system</w:t>
      </w:r>
      <w:r>
        <w:rPr>
          <w:rFonts w:cstheme="minorHAnsi"/>
        </w:rPr>
        <w:t xml:space="preserve"> should be at the forefront of development</w:t>
      </w:r>
      <w:r w:rsidR="00341B96">
        <w:rPr>
          <w:rFonts w:cstheme="minorHAnsi"/>
        </w:rPr>
        <w:t>.</w:t>
      </w:r>
      <w:r>
        <w:rPr>
          <w:rFonts w:cstheme="minorHAnsi"/>
        </w:rPr>
        <w:t xml:space="preserve"> Plan Change 79 seeks to</w:t>
      </w:r>
      <w:r w:rsidR="00BE69AC">
        <w:rPr>
          <w:rFonts w:cstheme="minorHAnsi"/>
        </w:rPr>
        <w:t xml:space="preserve"> remove consumer choice </w:t>
      </w:r>
      <w:r w:rsidR="003A2C5C">
        <w:rPr>
          <w:rFonts w:cstheme="minorHAnsi"/>
        </w:rPr>
        <w:t xml:space="preserve">and best practices by </w:t>
      </w:r>
      <w:r w:rsidR="00013A3D">
        <w:rPr>
          <w:rFonts w:cstheme="minorHAnsi"/>
        </w:rPr>
        <w:t>introducing mandated</w:t>
      </w:r>
      <w:r w:rsidR="003A2C5C">
        <w:rPr>
          <w:rFonts w:cstheme="minorHAnsi"/>
        </w:rPr>
        <w:t xml:space="preserve"> Auckland-wide standards</w:t>
      </w:r>
      <w:r w:rsidR="00013A3D">
        <w:rPr>
          <w:rFonts w:cstheme="minorHAnsi"/>
        </w:rPr>
        <w:t xml:space="preserve"> where a one size fits all approach </w:t>
      </w:r>
      <w:r w:rsidR="0086715A">
        <w:rPr>
          <w:rFonts w:cstheme="minorHAnsi"/>
        </w:rPr>
        <w:t>may</w:t>
      </w:r>
      <w:r w:rsidR="00013A3D">
        <w:rPr>
          <w:rFonts w:cstheme="minorHAnsi"/>
        </w:rPr>
        <w:t xml:space="preserve"> not </w:t>
      </w:r>
      <w:r w:rsidR="0086715A">
        <w:rPr>
          <w:rFonts w:cstheme="minorHAnsi"/>
        </w:rPr>
        <w:t xml:space="preserve">be </w:t>
      </w:r>
      <w:r w:rsidR="00013A3D">
        <w:rPr>
          <w:rFonts w:cstheme="minorHAnsi"/>
        </w:rPr>
        <w:t>appropriate.</w:t>
      </w:r>
      <w:r w:rsidR="00335A6D">
        <w:rPr>
          <w:rFonts w:cstheme="minorHAnsi"/>
        </w:rPr>
        <w:t xml:space="preserve"> </w:t>
      </w:r>
      <w:r w:rsidR="00785A87" w:rsidRPr="00726F7B">
        <w:rPr>
          <w:rFonts w:cstheme="minorHAnsi"/>
        </w:rPr>
        <w:t xml:space="preserve">The utilisation of space is critical in developments. Collectively, the proposals for onsite loading zones, vehicle and bike parking and pedestrian accessways may result in ‘wasted space’ that could have been used to enhance amenity values such as installing gardens or greenery. We therefore oppose Plan Change 79.   </w:t>
      </w:r>
    </w:p>
    <w:p w14:paraId="2E659C2B" w14:textId="77777777" w:rsidR="00017561" w:rsidRPr="002E5DE3" w:rsidRDefault="00017561" w:rsidP="00017561">
      <w:pPr>
        <w:pStyle w:val="ListParagraph"/>
        <w:numPr>
          <w:ilvl w:val="0"/>
          <w:numId w:val="10"/>
        </w:numPr>
        <w:spacing w:after="120" w:line="276" w:lineRule="auto"/>
        <w:ind w:left="567" w:hanging="567"/>
        <w:contextualSpacing w:val="0"/>
        <w:jc w:val="both"/>
        <w:rPr>
          <w:rFonts w:cstheme="minorHAnsi"/>
          <w:b/>
          <w:bCs/>
        </w:rPr>
      </w:pPr>
      <w:r w:rsidRPr="002E5DE3">
        <w:rPr>
          <w:rFonts w:cstheme="minorHAnsi"/>
          <w:b/>
          <w:bCs/>
        </w:rPr>
        <w:t>Recommendations</w:t>
      </w:r>
    </w:p>
    <w:p w14:paraId="2CBF4A46" w14:textId="65AABC28" w:rsidR="007A24DB" w:rsidRPr="00FC5AF9" w:rsidRDefault="00017561" w:rsidP="007A24DB">
      <w:pPr>
        <w:pStyle w:val="ListParagraph"/>
        <w:numPr>
          <w:ilvl w:val="1"/>
          <w:numId w:val="12"/>
        </w:numPr>
        <w:spacing w:after="120" w:line="276" w:lineRule="auto"/>
        <w:ind w:left="567" w:hanging="567"/>
        <w:contextualSpacing w:val="0"/>
        <w:jc w:val="both"/>
        <w:rPr>
          <w:rFonts w:cstheme="minorHAnsi"/>
          <w:b/>
          <w:bCs/>
        </w:rPr>
      </w:pPr>
      <w:r w:rsidRPr="002E5DE3">
        <w:t xml:space="preserve">At a high level, we recommend </w:t>
      </w:r>
      <w:r w:rsidR="000D5AD8">
        <w:t>Auckland Council</w:t>
      </w:r>
      <w:r w:rsidRPr="002E5DE3">
        <w:t xml:space="preserve">: </w:t>
      </w:r>
    </w:p>
    <w:p w14:paraId="62012857" w14:textId="4E36098D" w:rsidR="00FC5AF9" w:rsidRPr="00D71D6C" w:rsidRDefault="00D71D6C" w:rsidP="00627B1C">
      <w:pPr>
        <w:pStyle w:val="ListParagraph"/>
        <w:numPr>
          <w:ilvl w:val="0"/>
          <w:numId w:val="18"/>
        </w:numPr>
        <w:spacing w:after="120" w:line="276" w:lineRule="auto"/>
        <w:ind w:left="1077" w:hanging="357"/>
        <w:contextualSpacing w:val="0"/>
        <w:jc w:val="both"/>
        <w:rPr>
          <w:rFonts w:cstheme="minorHAnsi"/>
        </w:rPr>
      </w:pPr>
      <w:r w:rsidRPr="00D71D6C">
        <w:rPr>
          <w:rFonts w:cstheme="minorHAnsi"/>
        </w:rPr>
        <w:t>Does not introduce minimum accessible carparking standards;</w:t>
      </w:r>
    </w:p>
    <w:p w14:paraId="410666A0" w14:textId="0A7AEA65" w:rsidR="00D71D6C" w:rsidRDefault="00D71D6C" w:rsidP="00627B1C">
      <w:pPr>
        <w:pStyle w:val="ListParagraph"/>
        <w:numPr>
          <w:ilvl w:val="0"/>
          <w:numId w:val="18"/>
        </w:numPr>
        <w:spacing w:after="120" w:line="276" w:lineRule="auto"/>
        <w:ind w:left="1077" w:hanging="357"/>
        <w:contextualSpacing w:val="0"/>
        <w:jc w:val="both"/>
        <w:rPr>
          <w:rFonts w:cstheme="minorHAnsi"/>
        </w:rPr>
      </w:pPr>
      <w:r>
        <w:rPr>
          <w:rFonts w:cstheme="minorHAnsi"/>
        </w:rPr>
        <w:t>D</w:t>
      </w:r>
      <w:r w:rsidRPr="00D71D6C">
        <w:rPr>
          <w:rFonts w:cstheme="minorHAnsi"/>
        </w:rPr>
        <w:t>oes not introduce loading zone requirements for residential developments;</w:t>
      </w:r>
    </w:p>
    <w:p w14:paraId="26378FC9" w14:textId="205F9008" w:rsidR="00D71D6C" w:rsidRDefault="00D71D6C" w:rsidP="00627B1C">
      <w:pPr>
        <w:pStyle w:val="ListParagraph"/>
        <w:numPr>
          <w:ilvl w:val="0"/>
          <w:numId w:val="18"/>
        </w:numPr>
        <w:spacing w:after="120" w:line="276" w:lineRule="auto"/>
        <w:ind w:left="1077" w:hanging="357"/>
        <w:contextualSpacing w:val="0"/>
        <w:jc w:val="both"/>
        <w:rPr>
          <w:rFonts w:cstheme="minorHAnsi"/>
        </w:rPr>
      </w:pPr>
      <w:r>
        <w:rPr>
          <w:rFonts w:cstheme="minorHAnsi"/>
        </w:rPr>
        <w:t>Does not adopt</w:t>
      </w:r>
      <w:r w:rsidRPr="00D71D6C">
        <w:rPr>
          <w:rFonts w:cstheme="minorHAnsi"/>
        </w:rPr>
        <w:t xml:space="preserve"> a 1.8m standard</w:t>
      </w:r>
      <w:r>
        <w:rPr>
          <w:rFonts w:cstheme="minorHAnsi"/>
        </w:rPr>
        <w:t xml:space="preserve"> for pedestrian walkways and </w:t>
      </w:r>
      <w:r w:rsidRPr="00D71D6C">
        <w:rPr>
          <w:rFonts w:cstheme="minorHAnsi"/>
        </w:rPr>
        <w:t>instead seeks to align pedestrian walkways with the same width standard (1.2m) as used for internal corridors</w:t>
      </w:r>
      <w:r>
        <w:rPr>
          <w:rFonts w:cstheme="minorHAnsi"/>
        </w:rPr>
        <w:t xml:space="preserve">; </w:t>
      </w:r>
    </w:p>
    <w:p w14:paraId="375078E9" w14:textId="0B4B1D56" w:rsidR="00D71D6C" w:rsidRPr="00D71D6C" w:rsidRDefault="00D71D6C" w:rsidP="00627B1C">
      <w:pPr>
        <w:pStyle w:val="ListParagraph"/>
        <w:numPr>
          <w:ilvl w:val="0"/>
          <w:numId w:val="18"/>
        </w:numPr>
        <w:spacing w:after="120" w:line="276" w:lineRule="auto"/>
        <w:ind w:left="1077" w:hanging="357"/>
        <w:contextualSpacing w:val="0"/>
        <w:rPr>
          <w:rFonts w:cstheme="minorHAnsi"/>
        </w:rPr>
      </w:pPr>
      <w:r w:rsidRPr="00D71D6C">
        <w:rPr>
          <w:rFonts w:cstheme="minorHAnsi"/>
        </w:rPr>
        <w:t>Makes use of design guidelines and development incentives to resolve concerns over accessways</w:t>
      </w:r>
      <w:r>
        <w:rPr>
          <w:rFonts w:cstheme="minorHAnsi"/>
        </w:rPr>
        <w:t xml:space="preserve">; </w:t>
      </w:r>
    </w:p>
    <w:p w14:paraId="6B1DB875" w14:textId="78552883" w:rsidR="00D71D6C" w:rsidRDefault="00D71D6C" w:rsidP="00627B1C">
      <w:pPr>
        <w:pStyle w:val="ListParagraph"/>
        <w:numPr>
          <w:ilvl w:val="0"/>
          <w:numId w:val="18"/>
        </w:numPr>
        <w:spacing w:after="120" w:line="276" w:lineRule="auto"/>
        <w:ind w:left="1077" w:hanging="357"/>
        <w:contextualSpacing w:val="0"/>
        <w:jc w:val="both"/>
        <w:rPr>
          <w:rFonts w:cstheme="minorHAnsi"/>
        </w:rPr>
      </w:pPr>
      <w:r>
        <w:rPr>
          <w:rFonts w:cstheme="minorHAnsi"/>
        </w:rPr>
        <w:t>D</w:t>
      </w:r>
      <w:r w:rsidRPr="00D71D6C">
        <w:rPr>
          <w:rFonts w:cstheme="minorHAnsi"/>
        </w:rPr>
        <w:t xml:space="preserve">oes not </w:t>
      </w:r>
      <w:r>
        <w:rPr>
          <w:rFonts w:cstheme="minorHAnsi"/>
        </w:rPr>
        <w:t>adopt</w:t>
      </w:r>
      <w:r w:rsidRPr="00D71D6C">
        <w:rPr>
          <w:rFonts w:cstheme="minorHAnsi"/>
        </w:rPr>
        <w:t xml:space="preserve"> mandatory bike parking for residential developments</w:t>
      </w:r>
      <w:r>
        <w:rPr>
          <w:rFonts w:cstheme="minorHAnsi"/>
        </w:rPr>
        <w:t xml:space="preserve">; </w:t>
      </w:r>
    </w:p>
    <w:p w14:paraId="159101E4" w14:textId="1F8F2F5D" w:rsidR="00D71D6C" w:rsidRPr="00D71D6C" w:rsidRDefault="00D71D6C" w:rsidP="00627B1C">
      <w:pPr>
        <w:pStyle w:val="ListParagraph"/>
        <w:numPr>
          <w:ilvl w:val="0"/>
          <w:numId w:val="18"/>
        </w:numPr>
        <w:spacing w:after="120" w:line="276" w:lineRule="auto"/>
        <w:ind w:left="1077" w:hanging="357"/>
        <w:contextualSpacing w:val="0"/>
        <w:rPr>
          <w:rFonts w:cstheme="minorHAnsi"/>
        </w:rPr>
      </w:pPr>
      <w:r>
        <w:rPr>
          <w:rFonts w:cstheme="minorHAnsi"/>
        </w:rPr>
        <w:t>D</w:t>
      </w:r>
      <w:r w:rsidRPr="00D71D6C">
        <w:rPr>
          <w:rFonts w:cstheme="minorHAnsi"/>
        </w:rPr>
        <w:t>oes not adopt the proposed mandatory EV charging capacity rules</w:t>
      </w:r>
      <w:r>
        <w:rPr>
          <w:rFonts w:cstheme="minorHAnsi"/>
        </w:rPr>
        <w:t xml:space="preserve">; </w:t>
      </w:r>
      <w:r w:rsidR="00651504">
        <w:rPr>
          <w:rFonts w:cstheme="minorHAnsi"/>
        </w:rPr>
        <w:t xml:space="preserve">and </w:t>
      </w:r>
    </w:p>
    <w:p w14:paraId="34B62309" w14:textId="7E1890A0" w:rsidR="00D71D6C" w:rsidRDefault="00651504" w:rsidP="00627B1C">
      <w:pPr>
        <w:pStyle w:val="ListParagraph"/>
        <w:numPr>
          <w:ilvl w:val="0"/>
          <w:numId w:val="18"/>
        </w:numPr>
        <w:spacing w:after="120" w:line="276" w:lineRule="auto"/>
        <w:contextualSpacing w:val="0"/>
        <w:jc w:val="both"/>
        <w:rPr>
          <w:rFonts w:cstheme="minorHAnsi"/>
        </w:rPr>
      </w:pPr>
      <w:r>
        <w:rPr>
          <w:rFonts w:cstheme="minorHAnsi"/>
        </w:rPr>
        <w:t>D</w:t>
      </w:r>
      <w:r w:rsidRPr="00D71D6C">
        <w:rPr>
          <w:rFonts w:cstheme="minorHAnsi"/>
        </w:rPr>
        <w:t xml:space="preserve">oes not adopt the proposed </w:t>
      </w:r>
      <w:r w:rsidR="003672A6">
        <w:rPr>
          <w:rFonts w:cstheme="minorHAnsi"/>
        </w:rPr>
        <w:t>Heavy vehicle access provisions</w:t>
      </w:r>
      <w:r>
        <w:rPr>
          <w:rFonts w:cstheme="minorHAnsi"/>
        </w:rPr>
        <w:t xml:space="preserve">. </w:t>
      </w:r>
      <w:r w:rsidR="003672A6">
        <w:rPr>
          <w:rFonts w:cstheme="minorHAnsi"/>
        </w:rPr>
        <w:t xml:space="preserve"> </w:t>
      </w:r>
    </w:p>
    <w:p w14:paraId="4460D4C1" w14:textId="0FC63BDE" w:rsidR="00627B1C" w:rsidRPr="005D1489" w:rsidRDefault="000271B1" w:rsidP="005D1489">
      <w:pPr>
        <w:pStyle w:val="ListParagraph"/>
        <w:numPr>
          <w:ilvl w:val="0"/>
          <w:numId w:val="18"/>
        </w:numPr>
        <w:spacing w:after="120" w:line="276" w:lineRule="auto"/>
        <w:contextualSpacing w:val="0"/>
        <w:jc w:val="both"/>
        <w:rPr>
          <w:rFonts w:cstheme="minorHAnsi"/>
        </w:rPr>
      </w:pPr>
      <w:r>
        <w:t>Do not adopt the proposed changes to access to rear site.</w:t>
      </w:r>
    </w:p>
    <w:p w14:paraId="0D8616C9" w14:textId="77777777" w:rsidR="005D1489" w:rsidRPr="005D1489" w:rsidRDefault="005D1489" w:rsidP="005D1489">
      <w:pPr>
        <w:pStyle w:val="ListParagraph"/>
        <w:spacing w:after="120" w:line="276" w:lineRule="auto"/>
        <w:ind w:left="1080"/>
        <w:contextualSpacing w:val="0"/>
        <w:jc w:val="both"/>
        <w:rPr>
          <w:rFonts w:cstheme="minorHAnsi"/>
        </w:rPr>
      </w:pPr>
    </w:p>
    <w:p w14:paraId="17150F7C" w14:textId="08683429" w:rsidR="00916ED9" w:rsidRPr="008020EC" w:rsidRDefault="00916ED9" w:rsidP="00916ED9">
      <w:pPr>
        <w:pStyle w:val="ListParagraph"/>
        <w:numPr>
          <w:ilvl w:val="0"/>
          <w:numId w:val="10"/>
        </w:numPr>
        <w:spacing w:after="120" w:line="276" w:lineRule="auto"/>
        <w:ind w:left="567" w:hanging="567"/>
        <w:contextualSpacing w:val="0"/>
        <w:jc w:val="both"/>
        <w:rPr>
          <w:rFonts w:cstheme="minorHAnsi"/>
          <w:b/>
          <w:bCs/>
        </w:rPr>
      </w:pPr>
      <w:r>
        <w:rPr>
          <w:rFonts w:cstheme="minorHAnsi"/>
          <w:b/>
          <w:bCs/>
        </w:rPr>
        <w:lastRenderedPageBreak/>
        <w:t xml:space="preserve">Accessible Parking Requirements </w:t>
      </w:r>
    </w:p>
    <w:p w14:paraId="4E172D46" w14:textId="6FD36075" w:rsidR="00340704" w:rsidRDefault="00F9623D" w:rsidP="00F1230C">
      <w:pPr>
        <w:pStyle w:val="ListParagraph"/>
        <w:numPr>
          <w:ilvl w:val="1"/>
          <w:numId w:val="10"/>
        </w:numPr>
        <w:spacing w:after="120" w:line="276" w:lineRule="auto"/>
        <w:ind w:left="567" w:hanging="567"/>
        <w:contextualSpacing w:val="0"/>
        <w:jc w:val="both"/>
      </w:pPr>
      <w:r>
        <w:t xml:space="preserve">Plan Change 79 seeks to introduce </w:t>
      </w:r>
      <w:r w:rsidR="00603E72">
        <w:t xml:space="preserve">minimum onsite accessible </w:t>
      </w:r>
      <w:r>
        <w:t>parking requirements</w:t>
      </w:r>
      <w:r w:rsidR="002501CF">
        <w:t xml:space="preserve"> into the Auckland Unitary Plan. </w:t>
      </w:r>
      <w:r w:rsidR="003528CF">
        <w:rPr>
          <w:rFonts w:eastAsia="Calibri" w:cstheme="minorHAnsi"/>
        </w:rPr>
        <w:t>Mandating residential developments to supply accessible car parks is a one sized fit all approach and not appropriate to the size and scale of Auckland.</w:t>
      </w:r>
    </w:p>
    <w:p w14:paraId="444249F4" w14:textId="0A2B83A0" w:rsidR="0072624F" w:rsidRDefault="00D67249" w:rsidP="003E101C">
      <w:pPr>
        <w:pStyle w:val="ListParagraph"/>
        <w:numPr>
          <w:ilvl w:val="1"/>
          <w:numId w:val="10"/>
        </w:numPr>
        <w:spacing w:after="120" w:line="276" w:lineRule="auto"/>
        <w:ind w:left="567" w:hanging="567"/>
        <w:contextualSpacing w:val="0"/>
        <w:jc w:val="both"/>
        <w:rPr>
          <w:rFonts w:cstheme="minorHAnsi"/>
        </w:rPr>
      </w:pPr>
      <w:r>
        <w:rPr>
          <w:rFonts w:cstheme="minorHAnsi"/>
        </w:rPr>
        <w:t>We are</w:t>
      </w:r>
      <w:r w:rsidR="00416452" w:rsidRPr="002874B0">
        <w:rPr>
          <w:rFonts w:cstheme="minorHAnsi"/>
        </w:rPr>
        <w:t xml:space="preserve"> concerned about the impact this policy would have on Auckland</w:t>
      </w:r>
      <w:r w:rsidR="009F3EF3">
        <w:rPr>
          <w:rFonts w:cstheme="minorHAnsi"/>
        </w:rPr>
        <w:t xml:space="preserve"> </w:t>
      </w:r>
      <w:r w:rsidR="00E525BE">
        <w:rPr>
          <w:rFonts w:cstheme="minorHAnsi"/>
        </w:rPr>
        <w:t>developments</w:t>
      </w:r>
      <w:r w:rsidR="00416452" w:rsidRPr="002874B0">
        <w:rPr>
          <w:rFonts w:cstheme="minorHAnsi"/>
        </w:rPr>
        <w:t xml:space="preserve">. We believe that introducing </w:t>
      </w:r>
      <w:r w:rsidR="002E6BE5">
        <w:rPr>
          <w:rFonts w:cstheme="minorHAnsi"/>
        </w:rPr>
        <w:t>minimum</w:t>
      </w:r>
      <w:r w:rsidR="00416452" w:rsidRPr="002874B0">
        <w:rPr>
          <w:rFonts w:cstheme="minorHAnsi"/>
        </w:rPr>
        <w:t xml:space="preserve"> accessible parking requirements would unduly restrict residential intensification, by limiting the number of units possible to build on a given site</w:t>
      </w:r>
      <w:r w:rsidR="005C4ED2">
        <w:rPr>
          <w:rFonts w:cstheme="minorHAnsi"/>
        </w:rPr>
        <w:t>. This could impact</w:t>
      </w:r>
      <w:r w:rsidR="0005191F">
        <w:rPr>
          <w:rFonts w:cstheme="minorHAnsi"/>
        </w:rPr>
        <w:t xml:space="preserve"> Auckland’s housing </w:t>
      </w:r>
      <w:r w:rsidR="00874483">
        <w:rPr>
          <w:rFonts w:cstheme="minorHAnsi"/>
        </w:rPr>
        <w:t>and environmental goals of a compact and liveable city</w:t>
      </w:r>
      <w:r w:rsidR="00416452" w:rsidRPr="002874B0">
        <w:rPr>
          <w:rFonts w:cstheme="minorHAnsi"/>
        </w:rPr>
        <w:t>.</w:t>
      </w:r>
      <w:r w:rsidR="00E768F1">
        <w:rPr>
          <w:rFonts w:cstheme="minorHAnsi"/>
        </w:rPr>
        <w:t xml:space="preserve"> </w:t>
      </w:r>
    </w:p>
    <w:p w14:paraId="5A35A414" w14:textId="3AC01EE8" w:rsidR="00516D00" w:rsidRDefault="0030276F" w:rsidP="003E101C">
      <w:pPr>
        <w:pStyle w:val="ListParagraph"/>
        <w:numPr>
          <w:ilvl w:val="1"/>
          <w:numId w:val="10"/>
        </w:numPr>
        <w:spacing w:after="120" w:line="276" w:lineRule="auto"/>
        <w:ind w:left="567" w:hanging="567"/>
        <w:contextualSpacing w:val="0"/>
        <w:jc w:val="both"/>
        <w:rPr>
          <w:rFonts w:cstheme="minorHAnsi"/>
        </w:rPr>
      </w:pPr>
      <w:r>
        <w:rPr>
          <w:rFonts w:cstheme="minorHAnsi"/>
        </w:rPr>
        <w:t xml:space="preserve">We are also concerned with the impact the policy will have on the overall design of developments. </w:t>
      </w:r>
      <w:r w:rsidR="000A157C">
        <w:rPr>
          <w:rFonts w:cstheme="minorHAnsi"/>
        </w:rPr>
        <w:t xml:space="preserve">Each </w:t>
      </w:r>
      <w:r w:rsidR="00F97C65">
        <w:rPr>
          <w:rFonts w:cstheme="minorHAnsi"/>
        </w:rPr>
        <w:t>residential development</w:t>
      </w:r>
      <w:r w:rsidR="00463F50">
        <w:rPr>
          <w:rFonts w:cstheme="minorHAnsi"/>
        </w:rPr>
        <w:t xml:space="preserve"> is restricted by available space. </w:t>
      </w:r>
      <w:r w:rsidR="00726D84">
        <w:rPr>
          <w:rFonts w:cstheme="minorHAnsi"/>
        </w:rPr>
        <w:t xml:space="preserve">When developing a site, accessing the number of </w:t>
      </w:r>
      <w:r w:rsidR="00A3311E">
        <w:rPr>
          <w:rFonts w:cstheme="minorHAnsi"/>
        </w:rPr>
        <w:t xml:space="preserve">vehicle </w:t>
      </w:r>
      <w:r w:rsidR="00726D84">
        <w:rPr>
          <w:rFonts w:cstheme="minorHAnsi"/>
        </w:rPr>
        <w:t>parks</w:t>
      </w:r>
      <w:r w:rsidR="008908FE">
        <w:rPr>
          <w:rFonts w:cstheme="minorHAnsi"/>
        </w:rPr>
        <w:t xml:space="preserve"> </w:t>
      </w:r>
      <w:r w:rsidR="008A6DA6">
        <w:rPr>
          <w:rFonts w:cstheme="minorHAnsi"/>
        </w:rPr>
        <w:t xml:space="preserve">used </w:t>
      </w:r>
      <w:r w:rsidR="008908FE">
        <w:rPr>
          <w:rFonts w:cstheme="minorHAnsi"/>
        </w:rPr>
        <w:t xml:space="preserve">for residents, visitors and accessible parking is considered. There is also </w:t>
      </w:r>
      <w:r w:rsidR="00A54672">
        <w:rPr>
          <w:rFonts w:cstheme="minorHAnsi"/>
        </w:rPr>
        <w:t>an</w:t>
      </w:r>
      <w:r w:rsidR="008908FE">
        <w:rPr>
          <w:rFonts w:cstheme="minorHAnsi"/>
        </w:rPr>
        <w:t xml:space="preserve"> </w:t>
      </w:r>
      <w:r w:rsidR="00A54672">
        <w:rPr>
          <w:rFonts w:cstheme="minorHAnsi"/>
        </w:rPr>
        <w:t>investigation into</w:t>
      </w:r>
      <w:r w:rsidR="0009240A">
        <w:rPr>
          <w:rFonts w:cstheme="minorHAnsi"/>
        </w:rPr>
        <w:t xml:space="preserve"> </w:t>
      </w:r>
      <w:r w:rsidR="00A54672">
        <w:rPr>
          <w:rFonts w:cstheme="minorHAnsi"/>
        </w:rPr>
        <w:t>options for</w:t>
      </w:r>
      <w:r w:rsidR="0009240A">
        <w:rPr>
          <w:rFonts w:cstheme="minorHAnsi"/>
        </w:rPr>
        <w:t xml:space="preserve"> bicycle storage, access ways, turning bays, </w:t>
      </w:r>
      <w:r w:rsidR="00D14106">
        <w:rPr>
          <w:rFonts w:cstheme="minorHAnsi"/>
        </w:rPr>
        <w:t>EV</w:t>
      </w:r>
      <w:r w:rsidR="00FE171C">
        <w:rPr>
          <w:rFonts w:cstheme="minorHAnsi"/>
        </w:rPr>
        <w:t xml:space="preserve"> infrastructure </w:t>
      </w:r>
      <w:r w:rsidR="0009240A">
        <w:rPr>
          <w:rFonts w:cstheme="minorHAnsi"/>
        </w:rPr>
        <w:t>(etc). This is generally based on wider considerations</w:t>
      </w:r>
      <w:r w:rsidR="00A54672">
        <w:rPr>
          <w:rFonts w:cstheme="minorHAnsi"/>
        </w:rPr>
        <w:t xml:space="preserve"> such as location of site, proximity to key public transport nodes, proximity to central business district</w:t>
      </w:r>
      <w:r w:rsidR="00C3522C">
        <w:rPr>
          <w:rFonts w:cstheme="minorHAnsi"/>
        </w:rPr>
        <w:t xml:space="preserve"> or local business districts</w:t>
      </w:r>
      <w:r w:rsidR="008A6DA6">
        <w:rPr>
          <w:rFonts w:cstheme="minorHAnsi"/>
        </w:rPr>
        <w:t>, proximity to parks/playgrounds</w:t>
      </w:r>
      <w:r w:rsidR="00C3522C">
        <w:rPr>
          <w:rFonts w:cstheme="minorHAnsi"/>
        </w:rPr>
        <w:t xml:space="preserve"> and demand from users.</w:t>
      </w:r>
      <w:r w:rsidR="00FE171C">
        <w:rPr>
          <w:rFonts w:cstheme="minorHAnsi"/>
        </w:rPr>
        <w:t xml:space="preserve"> Mandating minimum onsite accessible car parks will result in l</w:t>
      </w:r>
      <w:r w:rsidR="00EF32D6">
        <w:rPr>
          <w:rFonts w:cstheme="minorHAnsi"/>
        </w:rPr>
        <w:t>o</w:t>
      </w:r>
      <w:r w:rsidR="00FE171C">
        <w:rPr>
          <w:rFonts w:cstheme="minorHAnsi"/>
        </w:rPr>
        <w:t>s</w:t>
      </w:r>
      <w:r w:rsidR="00C277DE">
        <w:rPr>
          <w:rFonts w:cstheme="minorHAnsi"/>
        </w:rPr>
        <w:t>s</w:t>
      </w:r>
      <w:r w:rsidR="00EF32D6">
        <w:rPr>
          <w:rFonts w:cstheme="minorHAnsi"/>
        </w:rPr>
        <w:t xml:space="preserve"> of</w:t>
      </w:r>
      <w:r w:rsidR="00C277DE">
        <w:rPr>
          <w:rFonts w:cstheme="minorHAnsi"/>
        </w:rPr>
        <w:t xml:space="preserve"> yield for other uses</w:t>
      </w:r>
      <w:r w:rsidR="00161C49">
        <w:rPr>
          <w:rFonts w:cstheme="minorHAnsi"/>
        </w:rPr>
        <w:t xml:space="preserve"> and limits the overall design and scope of a</w:t>
      </w:r>
      <w:r w:rsidR="002C0414">
        <w:rPr>
          <w:rFonts w:cstheme="minorHAnsi"/>
        </w:rPr>
        <w:t>ll future</w:t>
      </w:r>
      <w:r w:rsidR="00161C49">
        <w:rPr>
          <w:rFonts w:cstheme="minorHAnsi"/>
        </w:rPr>
        <w:t xml:space="preserve"> residential development</w:t>
      </w:r>
      <w:r w:rsidR="002C0414">
        <w:rPr>
          <w:rFonts w:cstheme="minorHAnsi"/>
        </w:rPr>
        <w:t>s</w:t>
      </w:r>
      <w:r w:rsidR="00C277DE">
        <w:rPr>
          <w:rFonts w:cstheme="minorHAnsi"/>
        </w:rPr>
        <w:t>.</w:t>
      </w:r>
      <w:r w:rsidR="00C3522C">
        <w:rPr>
          <w:rFonts w:cstheme="minorHAnsi"/>
        </w:rPr>
        <w:t xml:space="preserve"> </w:t>
      </w:r>
    </w:p>
    <w:p w14:paraId="6557DE0C" w14:textId="71362AA8" w:rsidR="0095685F" w:rsidRPr="005D4F25" w:rsidRDefault="0095685F" w:rsidP="0095685F">
      <w:pPr>
        <w:pStyle w:val="ListParagraph"/>
        <w:numPr>
          <w:ilvl w:val="1"/>
          <w:numId w:val="10"/>
        </w:numPr>
        <w:spacing w:after="120" w:line="276" w:lineRule="auto"/>
        <w:ind w:left="567" w:hanging="567"/>
        <w:contextualSpacing w:val="0"/>
        <w:jc w:val="both"/>
        <w:rPr>
          <w:rFonts w:cstheme="minorHAnsi"/>
        </w:rPr>
      </w:pPr>
      <w:r>
        <w:rPr>
          <w:rFonts w:cstheme="minorHAnsi"/>
        </w:rPr>
        <w:t>W</w:t>
      </w:r>
      <w:r w:rsidRPr="005D4F25">
        <w:rPr>
          <w:rFonts w:cstheme="minorHAnsi"/>
        </w:rPr>
        <w:t xml:space="preserve">e recommend Auckland Council does not introduce minimum accessible carparking standards </w:t>
      </w:r>
      <w:r>
        <w:rPr>
          <w:rFonts w:cstheme="minorHAnsi"/>
        </w:rPr>
        <w:t xml:space="preserve">for residential developments </w:t>
      </w:r>
      <w:r w:rsidRPr="005D4F25">
        <w:rPr>
          <w:rFonts w:cstheme="minorHAnsi"/>
        </w:rPr>
        <w:t xml:space="preserve">and instead leaves the provision of </w:t>
      </w:r>
      <w:r w:rsidR="00111843">
        <w:rPr>
          <w:rFonts w:cstheme="minorHAnsi"/>
        </w:rPr>
        <w:t xml:space="preserve">accessible </w:t>
      </w:r>
      <w:r w:rsidRPr="005D4F25">
        <w:rPr>
          <w:rFonts w:cstheme="minorHAnsi"/>
        </w:rPr>
        <w:t xml:space="preserve">car parking to </w:t>
      </w:r>
      <w:r>
        <w:rPr>
          <w:rFonts w:cstheme="minorHAnsi"/>
        </w:rPr>
        <w:t xml:space="preserve">the </w:t>
      </w:r>
      <w:r w:rsidRPr="005D4F25">
        <w:rPr>
          <w:rFonts w:cstheme="minorHAnsi"/>
        </w:rPr>
        <w:t>market.</w:t>
      </w:r>
    </w:p>
    <w:p w14:paraId="0B895595" w14:textId="33614335" w:rsidR="00916ED9" w:rsidRPr="008020EC" w:rsidRDefault="00916ED9" w:rsidP="00916ED9">
      <w:pPr>
        <w:pStyle w:val="ListParagraph"/>
        <w:numPr>
          <w:ilvl w:val="0"/>
          <w:numId w:val="10"/>
        </w:numPr>
        <w:spacing w:after="120" w:line="276" w:lineRule="auto"/>
        <w:ind w:left="567" w:hanging="567"/>
        <w:contextualSpacing w:val="0"/>
        <w:jc w:val="both"/>
        <w:rPr>
          <w:rFonts w:cstheme="minorHAnsi"/>
          <w:b/>
          <w:bCs/>
        </w:rPr>
      </w:pPr>
      <w:r>
        <w:rPr>
          <w:rFonts w:cstheme="minorHAnsi"/>
          <w:b/>
          <w:bCs/>
        </w:rPr>
        <w:t xml:space="preserve">Loading </w:t>
      </w:r>
      <w:r w:rsidR="00FC69B6">
        <w:rPr>
          <w:rFonts w:cstheme="minorHAnsi"/>
          <w:b/>
          <w:bCs/>
        </w:rPr>
        <w:t>space</w:t>
      </w:r>
      <w:r>
        <w:rPr>
          <w:rFonts w:cstheme="minorHAnsi"/>
          <w:b/>
          <w:bCs/>
        </w:rPr>
        <w:t xml:space="preserve"> requirements</w:t>
      </w:r>
    </w:p>
    <w:p w14:paraId="42642404" w14:textId="4FF268D4" w:rsidR="00254C8B" w:rsidRPr="004101C5" w:rsidRDefault="000375D8" w:rsidP="00627B1C">
      <w:pPr>
        <w:pStyle w:val="ListParagraph"/>
        <w:numPr>
          <w:ilvl w:val="1"/>
          <w:numId w:val="10"/>
        </w:numPr>
        <w:spacing w:after="120" w:line="276" w:lineRule="auto"/>
        <w:ind w:left="567" w:hanging="567"/>
        <w:jc w:val="both"/>
        <w:rPr>
          <w:rFonts w:cstheme="minorHAnsi"/>
        </w:rPr>
      </w:pPr>
      <w:r>
        <w:t xml:space="preserve">Plan Change 79 </w:t>
      </w:r>
      <w:r w:rsidR="00254C8B">
        <w:t xml:space="preserve">seeks to introduce </w:t>
      </w:r>
      <w:r w:rsidR="00802741">
        <w:t xml:space="preserve">mandatory loading </w:t>
      </w:r>
      <w:r w:rsidR="00FC69B6">
        <w:t>space</w:t>
      </w:r>
      <w:r w:rsidR="00802741">
        <w:t xml:space="preserve"> </w:t>
      </w:r>
      <w:r w:rsidR="00453EF3">
        <w:t>minimum provisions</w:t>
      </w:r>
      <w:r w:rsidR="00802741">
        <w:t xml:space="preserve"> </w:t>
      </w:r>
      <w:r w:rsidR="008F6127">
        <w:t xml:space="preserve">for new residential developments </w:t>
      </w:r>
      <w:r w:rsidR="00937A0D">
        <w:t>into the Auckland Unitary Plan</w:t>
      </w:r>
      <w:r w:rsidR="008F6127">
        <w:t xml:space="preserve">. </w:t>
      </w:r>
      <w:r w:rsidR="00BB6004">
        <w:t xml:space="preserve">The </w:t>
      </w:r>
      <w:r w:rsidR="00453EF3">
        <w:t>minimum provisions</w:t>
      </w:r>
      <w:r w:rsidR="00BB6004">
        <w:t xml:space="preserve">, which vary across the scale of new residential developments, can be seen in the table below: </w:t>
      </w:r>
    </w:p>
    <w:p w14:paraId="312DE92B" w14:textId="5F16E1C6" w:rsidR="004101C5" w:rsidRPr="006C59CA" w:rsidRDefault="00BB6004" w:rsidP="00627B1C">
      <w:pPr>
        <w:pStyle w:val="ListParagraph"/>
        <w:spacing w:after="120" w:line="276" w:lineRule="auto"/>
        <w:ind w:left="567"/>
        <w:jc w:val="both"/>
        <w:rPr>
          <w:b/>
          <w:bCs/>
          <w:sz w:val="20"/>
          <w:szCs w:val="20"/>
        </w:rPr>
      </w:pPr>
      <w:r w:rsidRPr="006C59CA">
        <w:rPr>
          <w:b/>
          <w:bCs/>
          <w:sz w:val="20"/>
          <w:szCs w:val="20"/>
        </w:rPr>
        <w:t>Minimum</w:t>
      </w:r>
      <w:r w:rsidR="00453EF3" w:rsidRPr="006C59CA">
        <w:rPr>
          <w:b/>
          <w:bCs/>
          <w:sz w:val="20"/>
          <w:szCs w:val="20"/>
        </w:rPr>
        <w:t xml:space="preserve"> provision of</w:t>
      </w:r>
      <w:r w:rsidRPr="006C59CA">
        <w:rPr>
          <w:b/>
          <w:bCs/>
          <w:sz w:val="20"/>
          <w:szCs w:val="20"/>
        </w:rPr>
        <w:t xml:space="preserve"> loading </w:t>
      </w:r>
      <w:r w:rsidR="00FC69B6" w:rsidRPr="006C59CA">
        <w:rPr>
          <w:b/>
          <w:bCs/>
          <w:sz w:val="20"/>
          <w:szCs w:val="20"/>
        </w:rPr>
        <w:t>spaces</w:t>
      </w:r>
    </w:p>
    <w:tbl>
      <w:tblPr>
        <w:tblStyle w:val="TableGrid"/>
        <w:tblW w:w="8756" w:type="dxa"/>
        <w:tblInd w:w="567" w:type="dxa"/>
        <w:tblLook w:val="04A0" w:firstRow="1" w:lastRow="0" w:firstColumn="1" w:lastColumn="0" w:noHBand="0" w:noVBand="1"/>
      </w:tblPr>
      <w:tblGrid>
        <w:gridCol w:w="4396"/>
        <w:gridCol w:w="4360"/>
      </w:tblGrid>
      <w:tr w:rsidR="0065546C" w14:paraId="3549337B" w14:textId="77777777" w:rsidTr="005D1489">
        <w:trPr>
          <w:trHeight w:val="53"/>
        </w:trPr>
        <w:tc>
          <w:tcPr>
            <w:tcW w:w="4396" w:type="dxa"/>
          </w:tcPr>
          <w:p w14:paraId="2A853BB7" w14:textId="5B365E75" w:rsidR="0065546C" w:rsidRPr="006C59CA" w:rsidRDefault="00B92620" w:rsidP="004101C5">
            <w:pPr>
              <w:pStyle w:val="ListParagraph"/>
              <w:spacing w:after="120" w:line="276" w:lineRule="auto"/>
              <w:ind w:left="0"/>
              <w:contextualSpacing w:val="0"/>
              <w:jc w:val="both"/>
              <w:rPr>
                <w:rFonts w:cstheme="minorHAnsi"/>
                <w:b/>
                <w:bCs/>
                <w:sz w:val="20"/>
                <w:szCs w:val="20"/>
              </w:rPr>
            </w:pPr>
            <w:r w:rsidRPr="006C59CA">
              <w:rPr>
                <w:b/>
                <w:bCs/>
                <w:sz w:val="20"/>
                <w:szCs w:val="20"/>
              </w:rPr>
              <w:t xml:space="preserve">GFA/Number of dwellings </w:t>
            </w:r>
          </w:p>
        </w:tc>
        <w:tc>
          <w:tcPr>
            <w:tcW w:w="4360" w:type="dxa"/>
          </w:tcPr>
          <w:p w14:paraId="5450A7FB" w14:textId="34E62379" w:rsidR="0065546C" w:rsidRPr="006C59CA" w:rsidRDefault="00B92620" w:rsidP="004101C5">
            <w:pPr>
              <w:pStyle w:val="ListParagraph"/>
              <w:spacing w:after="120" w:line="276" w:lineRule="auto"/>
              <w:ind w:left="0"/>
              <w:contextualSpacing w:val="0"/>
              <w:jc w:val="both"/>
              <w:rPr>
                <w:rFonts w:cstheme="minorHAnsi"/>
                <w:b/>
                <w:bCs/>
                <w:sz w:val="20"/>
                <w:szCs w:val="20"/>
              </w:rPr>
            </w:pPr>
            <w:r w:rsidRPr="006C59CA">
              <w:rPr>
                <w:rFonts w:cstheme="minorHAnsi"/>
                <w:b/>
                <w:bCs/>
                <w:sz w:val="20"/>
                <w:szCs w:val="20"/>
              </w:rPr>
              <w:t xml:space="preserve">Minimum provision of loading </w:t>
            </w:r>
            <w:r w:rsidR="00FC69B6" w:rsidRPr="006C59CA">
              <w:rPr>
                <w:rFonts w:cstheme="minorHAnsi"/>
                <w:b/>
                <w:bCs/>
                <w:sz w:val="20"/>
                <w:szCs w:val="20"/>
              </w:rPr>
              <w:t>spaces</w:t>
            </w:r>
          </w:p>
        </w:tc>
      </w:tr>
      <w:tr w:rsidR="0065546C" w14:paraId="569694F6" w14:textId="77777777" w:rsidTr="005D1489">
        <w:trPr>
          <w:trHeight w:val="92"/>
        </w:trPr>
        <w:tc>
          <w:tcPr>
            <w:tcW w:w="4396" w:type="dxa"/>
          </w:tcPr>
          <w:p w14:paraId="5448D3B8" w14:textId="3B9F157B" w:rsidR="0065546C" w:rsidRPr="006C59CA" w:rsidRDefault="00B92620" w:rsidP="004101C5">
            <w:pPr>
              <w:pStyle w:val="ListParagraph"/>
              <w:spacing w:after="120" w:line="276" w:lineRule="auto"/>
              <w:ind w:left="0"/>
              <w:contextualSpacing w:val="0"/>
              <w:jc w:val="both"/>
              <w:rPr>
                <w:rFonts w:cstheme="minorHAnsi"/>
                <w:sz w:val="20"/>
                <w:szCs w:val="20"/>
              </w:rPr>
            </w:pPr>
            <w:r w:rsidRPr="006C59CA">
              <w:rPr>
                <w:sz w:val="20"/>
                <w:szCs w:val="20"/>
              </w:rPr>
              <w:t>Residential activities where vehicle access is provided</w:t>
            </w:r>
            <w:r w:rsidR="00633CE2" w:rsidRPr="006C59CA">
              <w:rPr>
                <w:sz w:val="20"/>
                <w:szCs w:val="20"/>
              </w:rPr>
              <w:t>.</w:t>
            </w:r>
          </w:p>
        </w:tc>
        <w:tc>
          <w:tcPr>
            <w:tcW w:w="4360" w:type="dxa"/>
          </w:tcPr>
          <w:p w14:paraId="08EF121D" w14:textId="75A34638" w:rsidR="0065546C" w:rsidRPr="006C59CA" w:rsidRDefault="009B72E3" w:rsidP="004101C5">
            <w:pPr>
              <w:pStyle w:val="ListParagraph"/>
              <w:spacing w:after="120" w:line="276" w:lineRule="auto"/>
              <w:ind w:left="0"/>
              <w:contextualSpacing w:val="0"/>
              <w:jc w:val="both"/>
              <w:rPr>
                <w:rFonts w:cstheme="minorHAnsi"/>
                <w:sz w:val="20"/>
                <w:szCs w:val="20"/>
              </w:rPr>
            </w:pPr>
            <w:r w:rsidRPr="006C59CA">
              <w:rPr>
                <w:sz w:val="20"/>
                <w:szCs w:val="20"/>
              </w:rPr>
              <w:t>The same rates as for “All other activities, except for activities within rural zones” must apply</w:t>
            </w:r>
            <w:r w:rsidR="00633CE2" w:rsidRPr="006C59CA">
              <w:rPr>
                <w:sz w:val="20"/>
                <w:szCs w:val="20"/>
              </w:rPr>
              <w:t>.</w:t>
            </w:r>
          </w:p>
        </w:tc>
      </w:tr>
      <w:tr w:rsidR="0065546C" w14:paraId="469D1ED2" w14:textId="77777777" w:rsidTr="005D1489">
        <w:trPr>
          <w:trHeight w:val="280"/>
        </w:trPr>
        <w:tc>
          <w:tcPr>
            <w:tcW w:w="4396" w:type="dxa"/>
          </w:tcPr>
          <w:p w14:paraId="7C1C5C77" w14:textId="1AD80815" w:rsidR="00DB4E12" w:rsidRPr="006C59CA" w:rsidRDefault="009B72E3" w:rsidP="004101C5">
            <w:pPr>
              <w:pStyle w:val="ListParagraph"/>
              <w:spacing w:after="120" w:line="276" w:lineRule="auto"/>
              <w:ind w:left="0"/>
              <w:contextualSpacing w:val="0"/>
              <w:jc w:val="both"/>
              <w:rPr>
                <w:sz w:val="20"/>
                <w:szCs w:val="20"/>
                <w:u w:val="single"/>
              </w:rPr>
            </w:pPr>
            <w:r w:rsidRPr="006C59CA">
              <w:rPr>
                <w:sz w:val="20"/>
                <w:szCs w:val="20"/>
              </w:rPr>
              <w:t>Residential activities where vehicle access is not otherwise provided</w:t>
            </w:r>
            <w:r w:rsidR="00DB4E12" w:rsidRPr="006C59CA">
              <w:rPr>
                <w:sz w:val="20"/>
                <w:szCs w:val="20"/>
              </w:rPr>
              <w:t xml:space="preserve"> </w:t>
            </w:r>
            <w:r w:rsidR="00EC35AF">
              <w:rPr>
                <w:sz w:val="20"/>
                <w:szCs w:val="20"/>
                <w:u w:val="single"/>
              </w:rPr>
              <w:t>or</w:t>
            </w:r>
          </w:p>
          <w:p w14:paraId="56820701" w14:textId="18C7EC69" w:rsidR="009B72E3" w:rsidRPr="006C59CA" w:rsidRDefault="009B72E3" w:rsidP="004101C5">
            <w:pPr>
              <w:pStyle w:val="ListParagraph"/>
              <w:spacing w:after="120" w:line="276" w:lineRule="auto"/>
              <w:ind w:left="0"/>
              <w:contextualSpacing w:val="0"/>
              <w:jc w:val="both"/>
              <w:rPr>
                <w:sz w:val="20"/>
                <w:szCs w:val="20"/>
              </w:rPr>
            </w:pPr>
            <w:r w:rsidRPr="006C59CA">
              <w:rPr>
                <w:sz w:val="20"/>
                <w:szCs w:val="20"/>
              </w:rPr>
              <w:t>Developments where all dwellings have individual pedestrian access directly from a public road</w:t>
            </w:r>
            <w:r w:rsidR="00DB4E12" w:rsidRPr="006C59CA">
              <w:rPr>
                <w:sz w:val="20"/>
                <w:szCs w:val="20"/>
              </w:rPr>
              <w:t xml:space="preserve"> </w:t>
            </w:r>
            <w:r w:rsidR="00EC35AF" w:rsidRPr="00EC35AF">
              <w:rPr>
                <w:sz w:val="20"/>
                <w:szCs w:val="20"/>
                <w:u w:val="single"/>
              </w:rPr>
              <w:t>or</w:t>
            </w:r>
          </w:p>
          <w:p w14:paraId="69DD8492" w14:textId="1640533E" w:rsidR="009B72E3" w:rsidRPr="006C59CA" w:rsidRDefault="00DB4E12" w:rsidP="004101C5">
            <w:pPr>
              <w:pStyle w:val="ListParagraph"/>
              <w:spacing w:after="120" w:line="276" w:lineRule="auto"/>
              <w:ind w:left="0"/>
              <w:contextualSpacing w:val="0"/>
              <w:jc w:val="both"/>
              <w:rPr>
                <w:sz w:val="20"/>
                <w:szCs w:val="20"/>
              </w:rPr>
            </w:pPr>
            <w:r w:rsidRPr="006C59CA">
              <w:rPr>
                <w:sz w:val="20"/>
                <w:szCs w:val="20"/>
              </w:rPr>
              <w:t>Up to 9 dwellings without individual pedestrian access directly from a public road</w:t>
            </w:r>
            <w:r w:rsidR="00633CE2" w:rsidRPr="006C59CA">
              <w:rPr>
                <w:sz w:val="20"/>
                <w:szCs w:val="20"/>
              </w:rPr>
              <w:t>.</w:t>
            </w:r>
          </w:p>
        </w:tc>
        <w:tc>
          <w:tcPr>
            <w:tcW w:w="4360" w:type="dxa"/>
          </w:tcPr>
          <w:p w14:paraId="7233C1C2" w14:textId="1F0E2E4D" w:rsidR="0065546C" w:rsidRPr="006C59CA" w:rsidRDefault="009B72E3" w:rsidP="004101C5">
            <w:pPr>
              <w:pStyle w:val="ListParagraph"/>
              <w:spacing w:after="120" w:line="276" w:lineRule="auto"/>
              <w:ind w:left="0"/>
              <w:contextualSpacing w:val="0"/>
              <w:jc w:val="both"/>
              <w:rPr>
                <w:rFonts w:cstheme="minorHAnsi"/>
                <w:sz w:val="20"/>
                <w:szCs w:val="20"/>
              </w:rPr>
            </w:pPr>
            <w:r w:rsidRPr="006C59CA">
              <w:rPr>
                <w:sz w:val="20"/>
                <w:szCs w:val="20"/>
              </w:rPr>
              <w:t>No loading space required</w:t>
            </w:r>
            <w:r w:rsidR="00633CE2" w:rsidRPr="006C59CA">
              <w:rPr>
                <w:sz w:val="20"/>
                <w:szCs w:val="20"/>
              </w:rPr>
              <w:t>.</w:t>
            </w:r>
          </w:p>
        </w:tc>
      </w:tr>
      <w:tr w:rsidR="0065546C" w14:paraId="6F637028" w14:textId="77777777" w:rsidTr="005D1489">
        <w:trPr>
          <w:trHeight w:val="187"/>
        </w:trPr>
        <w:tc>
          <w:tcPr>
            <w:tcW w:w="4396" w:type="dxa"/>
          </w:tcPr>
          <w:p w14:paraId="2F605623" w14:textId="77777777" w:rsidR="0065546C" w:rsidRPr="006C59CA" w:rsidRDefault="00453EF3" w:rsidP="004101C5">
            <w:pPr>
              <w:pStyle w:val="ListParagraph"/>
              <w:spacing w:after="120" w:line="276" w:lineRule="auto"/>
              <w:ind w:left="0"/>
              <w:contextualSpacing w:val="0"/>
              <w:jc w:val="both"/>
              <w:rPr>
                <w:sz w:val="20"/>
                <w:szCs w:val="20"/>
              </w:rPr>
            </w:pPr>
            <w:r w:rsidRPr="006C59CA">
              <w:rPr>
                <w:sz w:val="20"/>
                <w:szCs w:val="20"/>
              </w:rPr>
              <w:t>Greater than 9 dwellings up to 5,000m2 without individual pedestrian access directly from a public road</w:t>
            </w:r>
            <w:r w:rsidR="00A1241A" w:rsidRPr="006C59CA">
              <w:rPr>
                <w:sz w:val="20"/>
                <w:szCs w:val="20"/>
              </w:rPr>
              <w:t xml:space="preserve"> </w:t>
            </w:r>
            <w:r w:rsidR="00A1241A" w:rsidRPr="006C59CA">
              <w:rPr>
                <w:sz w:val="20"/>
                <w:szCs w:val="20"/>
                <w:u w:val="single"/>
              </w:rPr>
              <w:t>Or</w:t>
            </w:r>
          </w:p>
          <w:p w14:paraId="14B43522" w14:textId="29F8E683" w:rsidR="00A1241A" w:rsidRPr="006C59CA" w:rsidRDefault="00A1241A" w:rsidP="004101C5">
            <w:pPr>
              <w:pStyle w:val="ListParagraph"/>
              <w:spacing w:after="120" w:line="276" w:lineRule="auto"/>
              <w:ind w:left="0"/>
              <w:contextualSpacing w:val="0"/>
              <w:jc w:val="both"/>
              <w:rPr>
                <w:rFonts w:cstheme="minorHAnsi"/>
                <w:sz w:val="20"/>
                <w:szCs w:val="20"/>
              </w:rPr>
            </w:pPr>
            <w:r w:rsidRPr="006C59CA">
              <w:rPr>
                <w:sz w:val="20"/>
                <w:szCs w:val="20"/>
              </w:rPr>
              <w:t>Greater than 5,000m2 dwellings up to 20,000m2</w:t>
            </w:r>
            <w:r w:rsidR="00633CE2" w:rsidRPr="006C59CA">
              <w:rPr>
                <w:sz w:val="20"/>
                <w:szCs w:val="20"/>
              </w:rPr>
              <w:t>.</w:t>
            </w:r>
          </w:p>
        </w:tc>
        <w:tc>
          <w:tcPr>
            <w:tcW w:w="4360" w:type="dxa"/>
          </w:tcPr>
          <w:p w14:paraId="606720D5" w14:textId="01A32B6C" w:rsidR="0065546C" w:rsidRPr="006C59CA" w:rsidRDefault="00453EF3" w:rsidP="004101C5">
            <w:pPr>
              <w:pStyle w:val="ListParagraph"/>
              <w:spacing w:after="120" w:line="276" w:lineRule="auto"/>
              <w:ind w:left="0"/>
              <w:contextualSpacing w:val="0"/>
              <w:jc w:val="both"/>
              <w:rPr>
                <w:rFonts w:cstheme="minorHAnsi"/>
                <w:sz w:val="20"/>
                <w:szCs w:val="20"/>
              </w:rPr>
            </w:pPr>
            <w:r w:rsidRPr="006C59CA">
              <w:rPr>
                <w:rFonts w:cstheme="minorHAnsi"/>
                <w:sz w:val="20"/>
                <w:szCs w:val="20"/>
              </w:rPr>
              <w:t xml:space="preserve">1 Loading </w:t>
            </w:r>
            <w:r w:rsidR="00FC69B6" w:rsidRPr="006C59CA">
              <w:rPr>
                <w:rFonts w:cstheme="minorHAnsi"/>
                <w:sz w:val="20"/>
                <w:szCs w:val="20"/>
              </w:rPr>
              <w:t>spaces</w:t>
            </w:r>
            <w:r w:rsidR="00633CE2" w:rsidRPr="006C59CA">
              <w:rPr>
                <w:rFonts w:cstheme="minorHAnsi"/>
                <w:sz w:val="20"/>
                <w:szCs w:val="20"/>
              </w:rPr>
              <w:t>.</w:t>
            </w:r>
          </w:p>
        </w:tc>
      </w:tr>
      <w:tr w:rsidR="0065546C" w14:paraId="18DFB34D" w14:textId="77777777" w:rsidTr="005D1489">
        <w:trPr>
          <w:trHeight w:val="53"/>
        </w:trPr>
        <w:tc>
          <w:tcPr>
            <w:tcW w:w="4396" w:type="dxa"/>
          </w:tcPr>
          <w:p w14:paraId="54D29422" w14:textId="10D94522" w:rsidR="0065546C" w:rsidRPr="006C59CA" w:rsidRDefault="00A1241A" w:rsidP="004101C5">
            <w:pPr>
              <w:pStyle w:val="ListParagraph"/>
              <w:spacing w:after="120" w:line="276" w:lineRule="auto"/>
              <w:ind w:left="0"/>
              <w:contextualSpacing w:val="0"/>
              <w:jc w:val="both"/>
              <w:rPr>
                <w:rFonts w:cstheme="minorHAnsi"/>
                <w:sz w:val="20"/>
                <w:szCs w:val="20"/>
              </w:rPr>
            </w:pPr>
            <w:r w:rsidRPr="006C59CA">
              <w:rPr>
                <w:sz w:val="20"/>
                <w:szCs w:val="20"/>
              </w:rPr>
              <w:t>Greater than 20,000m2 up to 90,000m2</w:t>
            </w:r>
            <w:r w:rsidR="00633CE2" w:rsidRPr="006C59CA">
              <w:rPr>
                <w:sz w:val="20"/>
                <w:szCs w:val="20"/>
              </w:rPr>
              <w:t>.</w:t>
            </w:r>
          </w:p>
        </w:tc>
        <w:tc>
          <w:tcPr>
            <w:tcW w:w="4360" w:type="dxa"/>
          </w:tcPr>
          <w:p w14:paraId="2D89C1E1" w14:textId="786F776C" w:rsidR="0065546C" w:rsidRPr="006C59CA" w:rsidRDefault="00A1241A" w:rsidP="004101C5">
            <w:pPr>
              <w:pStyle w:val="ListParagraph"/>
              <w:spacing w:after="120" w:line="276" w:lineRule="auto"/>
              <w:ind w:left="0"/>
              <w:contextualSpacing w:val="0"/>
              <w:jc w:val="both"/>
              <w:rPr>
                <w:rFonts w:cstheme="minorHAnsi"/>
                <w:sz w:val="20"/>
                <w:szCs w:val="20"/>
              </w:rPr>
            </w:pPr>
            <w:r w:rsidRPr="006C59CA">
              <w:rPr>
                <w:rFonts w:cstheme="minorHAnsi"/>
                <w:sz w:val="20"/>
                <w:szCs w:val="20"/>
              </w:rPr>
              <w:t xml:space="preserve">2 Loading </w:t>
            </w:r>
            <w:r w:rsidR="00FC69B6" w:rsidRPr="006C59CA">
              <w:rPr>
                <w:rFonts w:cstheme="minorHAnsi"/>
                <w:sz w:val="20"/>
                <w:szCs w:val="20"/>
              </w:rPr>
              <w:t>spaces</w:t>
            </w:r>
            <w:r w:rsidR="00633CE2" w:rsidRPr="006C59CA">
              <w:rPr>
                <w:rFonts w:cstheme="minorHAnsi"/>
                <w:sz w:val="20"/>
                <w:szCs w:val="20"/>
              </w:rPr>
              <w:t>.</w:t>
            </w:r>
          </w:p>
        </w:tc>
      </w:tr>
      <w:tr w:rsidR="0065546C" w14:paraId="36B30144" w14:textId="77777777" w:rsidTr="005D1489">
        <w:trPr>
          <w:trHeight w:val="92"/>
        </w:trPr>
        <w:tc>
          <w:tcPr>
            <w:tcW w:w="4396" w:type="dxa"/>
          </w:tcPr>
          <w:p w14:paraId="58EE4D4A" w14:textId="4DDC7C51" w:rsidR="0065546C" w:rsidRPr="006C59CA" w:rsidRDefault="00A43C80" w:rsidP="004101C5">
            <w:pPr>
              <w:pStyle w:val="ListParagraph"/>
              <w:spacing w:after="120" w:line="276" w:lineRule="auto"/>
              <w:ind w:left="0"/>
              <w:contextualSpacing w:val="0"/>
              <w:jc w:val="both"/>
              <w:rPr>
                <w:rFonts w:cstheme="minorHAnsi"/>
                <w:sz w:val="20"/>
                <w:szCs w:val="20"/>
              </w:rPr>
            </w:pPr>
            <w:r w:rsidRPr="006C59CA">
              <w:rPr>
                <w:sz w:val="20"/>
                <w:szCs w:val="20"/>
              </w:rPr>
              <w:lastRenderedPageBreak/>
              <w:t>Greater than 90,000m2</w:t>
            </w:r>
            <w:r w:rsidR="00633CE2" w:rsidRPr="006C59CA">
              <w:rPr>
                <w:sz w:val="20"/>
                <w:szCs w:val="20"/>
              </w:rPr>
              <w:t>.</w:t>
            </w:r>
          </w:p>
        </w:tc>
        <w:tc>
          <w:tcPr>
            <w:tcW w:w="4360" w:type="dxa"/>
          </w:tcPr>
          <w:p w14:paraId="4917F230" w14:textId="284CD0EF" w:rsidR="0065546C" w:rsidRPr="006C59CA" w:rsidRDefault="00A43C80" w:rsidP="004101C5">
            <w:pPr>
              <w:pStyle w:val="ListParagraph"/>
              <w:spacing w:after="120" w:line="276" w:lineRule="auto"/>
              <w:ind w:left="0"/>
              <w:contextualSpacing w:val="0"/>
              <w:jc w:val="both"/>
              <w:rPr>
                <w:rFonts w:cstheme="minorHAnsi"/>
                <w:sz w:val="20"/>
                <w:szCs w:val="20"/>
              </w:rPr>
            </w:pPr>
            <w:r w:rsidRPr="006C59CA">
              <w:rPr>
                <w:sz w:val="20"/>
                <w:szCs w:val="20"/>
              </w:rPr>
              <w:t>3 spaces plus 1 space for every additional 40,000m2</w:t>
            </w:r>
            <w:r w:rsidR="00633CE2" w:rsidRPr="006C59CA">
              <w:rPr>
                <w:sz w:val="20"/>
                <w:szCs w:val="20"/>
              </w:rPr>
              <w:t>.</w:t>
            </w:r>
          </w:p>
        </w:tc>
      </w:tr>
    </w:tbl>
    <w:p w14:paraId="6B09DA3F" w14:textId="77777777" w:rsidR="00BB6004" w:rsidRPr="00A43C80" w:rsidRDefault="00BB6004" w:rsidP="00A43C80">
      <w:pPr>
        <w:spacing w:after="120" w:line="276" w:lineRule="auto"/>
        <w:jc w:val="both"/>
        <w:rPr>
          <w:rFonts w:cstheme="minorHAnsi"/>
        </w:rPr>
      </w:pPr>
    </w:p>
    <w:p w14:paraId="58C3893D" w14:textId="0477EE8F" w:rsidR="00A43C80" w:rsidRPr="001F0EE4" w:rsidRDefault="00A43C80" w:rsidP="00A43C80">
      <w:pPr>
        <w:pStyle w:val="ListParagraph"/>
        <w:numPr>
          <w:ilvl w:val="1"/>
          <w:numId w:val="10"/>
        </w:numPr>
        <w:spacing w:after="120" w:line="276" w:lineRule="auto"/>
        <w:ind w:left="567" w:hanging="567"/>
        <w:contextualSpacing w:val="0"/>
        <w:jc w:val="both"/>
        <w:rPr>
          <w:rFonts w:cstheme="minorHAnsi"/>
        </w:rPr>
      </w:pPr>
      <w:r>
        <w:t xml:space="preserve">Plan Change 79 further outlines </w:t>
      </w:r>
      <w:r w:rsidR="0015489B">
        <w:t xml:space="preserve">minimum loading space dimensions, of 6.4m by 3.5m, and requires that </w:t>
      </w:r>
      <w:r w:rsidR="00E22947">
        <w:t xml:space="preserve">loading spaces have access and </w:t>
      </w:r>
      <w:r w:rsidR="00FE0F40">
        <w:t>manoeuvring areas, as shown in Figure E27.6.3.3.3</w:t>
      </w:r>
      <w:r w:rsidR="001637F8">
        <w:t xml:space="preserve">. </w:t>
      </w:r>
    </w:p>
    <w:p w14:paraId="68297493" w14:textId="77777777" w:rsidR="000B4C9E" w:rsidRDefault="00F238DA" w:rsidP="00A43C80">
      <w:pPr>
        <w:pStyle w:val="ListParagraph"/>
        <w:numPr>
          <w:ilvl w:val="1"/>
          <w:numId w:val="10"/>
        </w:numPr>
        <w:spacing w:after="120" w:line="276" w:lineRule="auto"/>
        <w:ind w:left="567" w:hanging="567"/>
        <w:contextualSpacing w:val="0"/>
        <w:jc w:val="both"/>
        <w:rPr>
          <w:rFonts w:cstheme="minorHAnsi"/>
        </w:rPr>
      </w:pPr>
      <w:r w:rsidRPr="005D4F25">
        <w:rPr>
          <w:rFonts w:cstheme="minorHAnsi"/>
        </w:rPr>
        <w:t>Mandatory onsite loading spaces, represent a significant loss of site amenity for concrete, negatively impacting the number of new units possible on a site.</w:t>
      </w:r>
      <w:r w:rsidR="00AC30E4">
        <w:rPr>
          <w:rFonts w:cstheme="minorHAnsi"/>
        </w:rPr>
        <w:t xml:space="preserve"> We are concerned with the impact this proposal would have on urban intensification, housing supply and affordability</w:t>
      </w:r>
      <w:r w:rsidR="008A7A24">
        <w:rPr>
          <w:rFonts w:cstheme="minorHAnsi"/>
        </w:rPr>
        <w:t xml:space="preserve"> given the proposal encourages less units on a site</w:t>
      </w:r>
      <w:r w:rsidR="00AC30E4">
        <w:rPr>
          <w:rFonts w:cstheme="minorHAnsi"/>
        </w:rPr>
        <w:t>.</w:t>
      </w:r>
    </w:p>
    <w:p w14:paraId="7C9E4A4E" w14:textId="6FA5FBE6" w:rsidR="00DF466C" w:rsidRDefault="000B4C9E" w:rsidP="00A43C80">
      <w:pPr>
        <w:pStyle w:val="ListParagraph"/>
        <w:numPr>
          <w:ilvl w:val="1"/>
          <w:numId w:val="10"/>
        </w:numPr>
        <w:spacing w:after="120" w:line="276" w:lineRule="auto"/>
        <w:ind w:left="567" w:hanging="567"/>
        <w:contextualSpacing w:val="0"/>
        <w:jc w:val="both"/>
        <w:rPr>
          <w:rFonts w:cstheme="minorHAnsi"/>
        </w:rPr>
      </w:pPr>
      <w:r>
        <w:rPr>
          <w:rFonts w:cstheme="minorHAnsi"/>
        </w:rPr>
        <w:t>For example, the NPS-UD en</w:t>
      </w:r>
      <w:r w:rsidR="004F30AA">
        <w:rPr>
          <w:rFonts w:cstheme="minorHAnsi"/>
        </w:rPr>
        <w:t xml:space="preserve">courages a minimum of six storey developments in particular areas of Auckland. For a healthy and varied skyline to develop, </w:t>
      </w:r>
      <w:r w:rsidR="006735DD">
        <w:rPr>
          <w:rFonts w:cstheme="minorHAnsi"/>
        </w:rPr>
        <w:t xml:space="preserve">policies and plans should encourage </w:t>
      </w:r>
      <w:r w:rsidR="00A41135">
        <w:rPr>
          <w:rFonts w:cstheme="minorHAnsi"/>
        </w:rPr>
        <w:t>developments of varied sizes and heights.</w:t>
      </w:r>
      <w:r w:rsidR="002A3856">
        <w:rPr>
          <w:rFonts w:cstheme="minorHAnsi"/>
        </w:rPr>
        <w:t xml:space="preserve"> However, </w:t>
      </w:r>
      <w:r w:rsidR="00372FE6">
        <w:rPr>
          <w:rFonts w:cstheme="minorHAnsi"/>
        </w:rPr>
        <w:t xml:space="preserve">Plan Change 79 may seek to disincentivise developments </w:t>
      </w:r>
      <w:r w:rsidR="00A73CCA">
        <w:rPr>
          <w:rFonts w:cstheme="minorHAnsi"/>
        </w:rPr>
        <w:t xml:space="preserve">on or slightly </w:t>
      </w:r>
      <w:r w:rsidR="00372FE6">
        <w:rPr>
          <w:rFonts w:cstheme="minorHAnsi"/>
        </w:rPr>
        <w:t>over 9 dwellings due to requiring a loading zone</w:t>
      </w:r>
      <w:r w:rsidR="00A73CCA">
        <w:rPr>
          <w:rFonts w:cstheme="minorHAnsi"/>
        </w:rPr>
        <w:t xml:space="preserve"> </w:t>
      </w:r>
      <w:r w:rsidR="00703BAC">
        <w:rPr>
          <w:rFonts w:cstheme="minorHAnsi"/>
        </w:rPr>
        <w:t>which may potentially impact the feasibility of projects and reduce yield size.</w:t>
      </w:r>
      <w:r w:rsidR="00F238DA" w:rsidRPr="005D4F25">
        <w:rPr>
          <w:rFonts w:cstheme="minorHAnsi"/>
        </w:rPr>
        <w:t xml:space="preserve"> </w:t>
      </w:r>
    </w:p>
    <w:p w14:paraId="158D2B77" w14:textId="178178EB" w:rsidR="00F238DA" w:rsidRDefault="00C72B8D" w:rsidP="00A43C80">
      <w:pPr>
        <w:pStyle w:val="ListParagraph"/>
        <w:numPr>
          <w:ilvl w:val="1"/>
          <w:numId w:val="10"/>
        </w:numPr>
        <w:spacing w:after="120" w:line="276" w:lineRule="auto"/>
        <w:ind w:left="567" w:hanging="567"/>
        <w:contextualSpacing w:val="0"/>
        <w:jc w:val="both"/>
        <w:rPr>
          <w:rFonts w:cstheme="minorHAnsi"/>
        </w:rPr>
      </w:pPr>
      <w:r>
        <w:rPr>
          <w:rFonts w:cstheme="minorHAnsi"/>
        </w:rPr>
        <w:t>There is also the risk of unintended design outcomes that may result from</w:t>
      </w:r>
      <w:r w:rsidR="00AB0711">
        <w:rPr>
          <w:rFonts w:cstheme="minorHAnsi"/>
        </w:rPr>
        <w:t xml:space="preserve"> implementing onsite loading zones</w:t>
      </w:r>
      <w:r>
        <w:rPr>
          <w:rFonts w:cstheme="minorHAnsi"/>
        </w:rPr>
        <w:t xml:space="preserve">. </w:t>
      </w:r>
      <w:r w:rsidR="00C44832">
        <w:rPr>
          <w:rFonts w:cstheme="minorHAnsi"/>
        </w:rPr>
        <w:t>For example, the p</w:t>
      </w:r>
      <w:r w:rsidR="00C44832" w:rsidRPr="005D4F25">
        <w:rPr>
          <w:rFonts w:cstheme="minorHAnsi"/>
        </w:rPr>
        <w:t xml:space="preserve">roposed </w:t>
      </w:r>
      <w:r w:rsidR="005E6928" w:rsidRPr="005D4F25">
        <w:rPr>
          <w:rFonts w:cstheme="minorHAnsi"/>
        </w:rPr>
        <w:t>amendments to the THAB rules incentivise residential developments to particular locations within a site</w:t>
      </w:r>
      <w:r w:rsidR="0093523A">
        <w:rPr>
          <w:rFonts w:cstheme="minorHAnsi"/>
        </w:rPr>
        <w:t>.</w:t>
      </w:r>
      <w:r w:rsidR="005E6928" w:rsidRPr="005D4F25">
        <w:rPr>
          <w:rFonts w:cstheme="minorHAnsi"/>
        </w:rPr>
        <w:t xml:space="preserve"> </w:t>
      </w:r>
      <w:r w:rsidR="0093523A">
        <w:rPr>
          <w:rFonts w:cstheme="minorHAnsi"/>
        </w:rPr>
        <w:t>T</w:t>
      </w:r>
      <w:r w:rsidR="005E6928" w:rsidRPr="005D4F25">
        <w:rPr>
          <w:rFonts w:cstheme="minorHAnsi"/>
        </w:rPr>
        <w:t>he introduction of mandatory onsite loading spaces could result in unintended design consequences, particularly given health and safety requirements for onsite loading spaces and heavy vehicle access to turning bay</w:t>
      </w:r>
      <w:r w:rsidR="0093523A">
        <w:rPr>
          <w:rFonts w:cstheme="minorHAnsi"/>
        </w:rPr>
        <w:t>s</w:t>
      </w:r>
      <w:r w:rsidR="005E6928" w:rsidRPr="005D4F25">
        <w:rPr>
          <w:rFonts w:cstheme="minorHAnsi"/>
        </w:rPr>
        <w:t>.</w:t>
      </w:r>
    </w:p>
    <w:p w14:paraId="4D80848A" w14:textId="77777777" w:rsidR="00D9493A" w:rsidRDefault="00D9493A" w:rsidP="00D9493A">
      <w:pPr>
        <w:pStyle w:val="ListParagraph"/>
        <w:numPr>
          <w:ilvl w:val="1"/>
          <w:numId w:val="10"/>
        </w:numPr>
        <w:spacing w:after="120" w:line="276" w:lineRule="auto"/>
        <w:ind w:left="567" w:hanging="567"/>
        <w:contextualSpacing w:val="0"/>
        <w:jc w:val="both"/>
        <w:rPr>
          <w:rFonts w:cstheme="minorHAnsi"/>
        </w:rPr>
      </w:pPr>
      <w:r>
        <w:rPr>
          <w:rFonts w:cstheme="minorHAnsi"/>
        </w:rPr>
        <w:t xml:space="preserve">It is important to note, that </w:t>
      </w:r>
      <w:r w:rsidRPr="005D4F25">
        <w:rPr>
          <w:rFonts w:cstheme="minorHAnsi"/>
        </w:rPr>
        <w:t xml:space="preserve">larger residential developments require a resource consent </w:t>
      </w:r>
      <w:r>
        <w:rPr>
          <w:rFonts w:cstheme="minorHAnsi"/>
        </w:rPr>
        <w:t>in which</w:t>
      </w:r>
      <w:r w:rsidRPr="005D4F25">
        <w:rPr>
          <w:rFonts w:cstheme="minorHAnsi"/>
        </w:rPr>
        <w:t xml:space="preserve"> during that process </w:t>
      </w:r>
      <w:r>
        <w:rPr>
          <w:rFonts w:cstheme="minorHAnsi"/>
        </w:rPr>
        <w:t>the requirement for onsite loading spaces</w:t>
      </w:r>
      <w:r w:rsidRPr="005D4F25">
        <w:rPr>
          <w:rFonts w:cstheme="minorHAnsi"/>
        </w:rPr>
        <w:t xml:space="preserve"> are already considered through existing criteria.</w:t>
      </w:r>
      <w:r>
        <w:rPr>
          <w:rFonts w:cstheme="minorHAnsi"/>
        </w:rPr>
        <w:t xml:space="preserve"> We are concerned with Plan Change 79 and its misalignment with existing consenting requirements. </w:t>
      </w:r>
    </w:p>
    <w:p w14:paraId="4E39EF98" w14:textId="3ADF67D5" w:rsidR="00210171" w:rsidRDefault="00D9493A" w:rsidP="00A43C80">
      <w:pPr>
        <w:pStyle w:val="ListParagraph"/>
        <w:numPr>
          <w:ilvl w:val="1"/>
          <w:numId w:val="10"/>
        </w:numPr>
        <w:spacing w:after="120" w:line="276" w:lineRule="auto"/>
        <w:ind w:left="567" w:hanging="567"/>
        <w:contextualSpacing w:val="0"/>
        <w:jc w:val="both"/>
        <w:rPr>
          <w:rFonts w:cstheme="minorHAnsi"/>
        </w:rPr>
      </w:pPr>
      <w:r>
        <w:rPr>
          <w:rFonts w:cstheme="minorHAnsi"/>
        </w:rPr>
        <w:t>We recommend Auckland Council does not introduce loading zone requirements for residential developments</w:t>
      </w:r>
      <w:r w:rsidR="00AD2A5A">
        <w:rPr>
          <w:rFonts w:cstheme="minorHAnsi"/>
        </w:rPr>
        <w:t>, particularly given that larger residential developments</w:t>
      </w:r>
      <w:r w:rsidR="00515546">
        <w:rPr>
          <w:rFonts w:cstheme="minorHAnsi"/>
        </w:rPr>
        <w:t xml:space="preserve"> already have existing criteria set out within a resource consent application. </w:t>
      </w:r>
      <w:r>
        <w:rPr>
          <w:rFonts w:cstheme="minorHAnsi"/>
        </w:rPr>
        <w:t>Instead, we</w:t>
      </w:r>
      <w:r w:rsidR="005A5045">
        <w:rPr>
          <w:rFonts w:cstheme="minorHAnsi"/>
        </w:rPr>
        <w:t xml:space="preserve"> recommend that Auckland Council explore alternative policies such as enabling loading zones in the equivalent space used for public vehicle accessways. </w:t>
      </w:r>
    </w:p>
    <w:p w14:paraId="3EB69AB6" w14:textId="66662162" w:rsidR="00916ED9" w:rsidRPr="008020EC" w:rsidRDefault="002A445A" w:rsidP="00916ED9">
      <w:pPr>
        <w:pStyle w:val="ListParagraph"/>
        <w:numPr>
          <w:ilvl w:val="0"/>
          <w:numId w:val="10"/>
        </w:numPr>
        <w:spacing w:after="120" w:line="276" w:lineRule="auto"/>
        <w:ind w:left="567" w:hanging="567"/>
        <w:contextualSpacing w:val="0"/>
        <w:jc w:val="both"/>
        <w:rPr>
          <w:rFonts w:cstheme="minorHAnsi"/>
          <w:b/>
          <w:bCs/>
        </w:rPr>
      </w:pPr>
      <w:r w:rsidRPr="002A445A">
        <w:rPr>
          <w:rFonts w:cstheme="minorHAnsi"/>
          <w:b/>
          <w:bCs/>
        </w:rPr>
        <w:t xml:space="preserve">Pedestrian access requirements </w:t>
      </w:r>
      <w:r w:rsidR="00916ED9">
        <w:rPr>
          <w:rFonts w:cstheme="minorHAnsi"/>
          <w:b/>
          <w:bCs/>
        </w:rPr>
        <w:t xml:space="preserve"> </w:t>
      </w:r>
    </w:p>
    <w:p w14:paraId="379DA996" w14:textId="56BEA6B7" w:rsidR="003D486A" w:rsidRPr="007367F0" w:rsidRDefault="003D486A" w:rsidP="003E101C">
      <w:pPr>
        <w:pStyle w:val="ListParagraph"/>
        <w:numPr>
          <w:ilvl w:val="1"/>
          <w:numId w:val="10"/>
        </w:numPr>
        <w:spacing w:after="120" w:line="276" w:lineRule="auto"/>
        <w:ind w:left="567" w:hanging="567"/>
        <w:contextualSpacing w:val="0"/>
        <w:jc w:val="both"/>
        <w:rPr>
          <w:rFonts w:cstheme="minorHAnsi"/>
        </w:rPr>
      </w:pPr>
      <w:r>
        <w:t xml:space="preserve">Plan Change 79 seeks to introduce new </w:t>
      </w:r>
      <w:r w:rsidR="002C2118">
        <w:t>pedestrian</w:t>
      </w:r>
      <w:r>
        <w:t xml:space="preserve"> access requirements </w:t>
      </w:r>
      <w:r w:rsidR="002C2118">
        <w:t>into the Auckland Unitary Plan</w:t>
      </w:r>
      <w:r w:rsidR="00182CF4">
        <w:t xml:space="preserve"> for residential developments. Separate provisions would apply</w:t>
      </w:r>
      <w:r w:rsidR="002C2118">
        <w:t xml:space="preserve"> for developments without vehicle access and for those that do provide for vehicle access</w:t>
      </w:r>
      <w:r w:rsidR="00182CF4">
        <w:t xml:space="preserve">. </w:t>
      </w:r>
    </w:p>
    <w:p w14:paraId="2DCFFA29" w14:textId="5D79F3E5" w:rsidR="007367F0" w:rsidRPr="003D486A" w:rsidRDefault="007367F0" w:rsidP="003E101C">
      <w:pPr>
        <w:pStyle w:val="ListParagraph"/>
        <w:numPr>
          <w:ilvl w:val="1"/>
          <w:numId w:val="10"/>
        </w:numPr>
        <w:spacing w:after="120" w:line="276" w:lineRule="auto"/>
        <w:ind w:left="567" w:hanging="567"/>
        <w:contextualSpacing w:val="0"/>
        <w:jc w:val="both"/>
        <w:rPr>
          <w:rFonts w:cstheme="minorHAnsi"/>
        </w:rPr>
      </w:pPr>
      <w:r>
        <w:t>For new residential dev</w:t>
      </w:r>
      <w:r w:rsidRPr="00BE43FB">
        <w:t>elopments</w:t>
      </w:r>
      <w:r w:rsidR="00B13526" w:rsidRPr="00BE43FB">
        <w:t xml:space="preserve"> of two or more units</w:t>
      </w:r>
      <w:r w:rsidRPr="00BE43FB">
        <w:t xml:space="preserve"> that do not provide for vehicle access, Plan Change 79 </w:t>
      </w:r>
      <w:r w:rsidR="00B13526" w:rsidRPr="00BE43FB">
        <w:t xml:space="preserve">would mandate </w:t>
      </w:r>
      <w:r w:rsidR="00C13472" w:rsidRPr="00BE43FB">
        <w:rPr>
          <w:rFonts w:cstheme="minorHAnsi"/>
        </w:rPr>
        <w:t xml:space="preserve">pedestrian access requirements. </w:t>
      </w:r>
      <w:r w:rsidR="0007357E" w:rsidRPr="00BE43FB">
        <w:rPr>
          <w:rFonts w:cstheme="minorHAnsi"/>
        </w:rPr>
        <w:t xml:space="preserve">Key elements of this </w:t>
      </w:r>
      <w:r w:rsidR="00BE43FB" w:rsidRPr="00BE43FB">
        <w:rPr>
          <w:rFonts w:cstheme="minorHAnsi"/>
        </w:rPr>
        <w:t xml:space="preserve">include </w:t>
      </w:r>
      <w:r w:rsidR="00BE43FB" w:rsidRPr="00BE43FB">
        <w:rPr>
          <w:rFonts w:eastAsia="Calibri" w:cstheme="minorHAnsi"/>
        </w:rPr>
        <w:t xml:space="preserve">a 1.8m pedestrian walkway standard for residential developments, with a passing lane </w:t>
      </w:r>
      <w:r w:rsidR="00F5774C">
        <w:rPr>
          <w:rFonts w:eastAsia="Calibri" w:cstheme="minorHAnsi"/>
        </w:rPr>
        <w:t>measuring</w:t>
      </w:r>
      <w:r w:rsidR="00BE43FB" w:rsidRPr="00BE43FB">
        <w:rPr>
          <w:rFonts w:eastAsia="Calibri" w:cstheme="minorHAnsi"/>
        </w:rPr>
        <w:t xml:space="preserve"> 2.5m</w:t>
      </w:r>
      <w:r w:rsidR="00F5774C">
        <w:rPr>
          <w:rFonts w:eastAsia="Calibri" w:cstheme="minorHAnsi"/>
        </w:rPr>
        <w:t xml:space="preserve"> x 3.5m</w:t>
      </w:r>
      <w:r w:rsidR="00BE43FB" w:rsidRPr="00BE43FB">
        <w:rPr>
          <w:rFonts w:eastAsia="Calibri" w:cstheme="minorHAnsi"/>
        </w:rPr>
        <w:t xml:space="preserve"> at the 50m point</w:t>
      </w:r>
      <w:r w:rsidR="00F5774C">
        <w:rPr>
          <w:rFonts w:eastAsia="Calibri" w:cstheme="minorHAnsi"/>
        </w:rPr>
        <w:t>,</w:t>
      </w:r>
      <w:r w:rsidR="0011382E" w:rsidRPr="0011382E">
        <w:t xml:space="preserve"> </w:t>
      </w:r>
      <w:r w:rsidR="0011382E">
        <w:t>maximum pedestrian access gradients</w:t>
      </w:r>
      <w:r w:rsidR="00BE43FB" w:rsidRPr="00BE43FB">
        <w:rPr>
          <w:rFonts w:eastAsia="Calibri" w:cstheme="minorHAnsi"/>
        </w:rPr>
        <w:t xml:space="preserve"> and increased lighting standards.</w:t>
      </w:r>
    </w:p>
    <w:p w14:paraId="3840C4E9" w14:textId="50175D10" w:rsidR="00AB7733" w:rsidRPr="00AB7733" w:rsidRDefault="007654CC" w:rsidP="00AB7733">
      <w:pPr>
        <w:pStyle w:val="ListParagraph"/>
        <w:numPr>
          <w:ilvl w:val="1"/>
          <w:numId w:val="10"/>
        </w:numPr>
        <w:spacing w:after="120" w:line="276" w:lineRule="auto"/>
        <w:ind w:left="567" w:hanging="567"/>
        <w:contextualSpacing w:val="0"/>
        <w:jc w:val="both"/>
        <w:rPr>
          <w:rFonts w:eastAsia="Calibri" w:cstheme="minorHAnsi"/>
        </w:rPr>
      </w:pPr>
      <w:r>
        <w:rPr>
          <w:rFonts w:eastAsia="Calibri" w:cstheme="minorHAnsi"/>
        </w:rPr>
        <w:t>We</w:t>
      </w:r>
      <w:r w:rsidR="00217FBB" w:rsidRPr="005D4F25">
        <w:rPr>
          <w:rFonts w:eastAsia="Calibri" w:cstheme="minorHAnsi"/>
        </w:rPr>
        <w:t xml:space="preserve"> note that current requirements for internal residential corridors are 1.2m and residential doorways tend to be 950mm. We recommend that instead of a 1.8m standard, Auckland Council </w:t>
      </w:r>
      <w:r w:rsidR="00217FBB" w:rsidRPr="005D4F25">
        <w:rPr>
          <w:rFonts w:eastAsia="Calibri" w:cstheme="minorHAnsi"/>
        </w:rPr>
        <w:lastRenderedPageBreak/>
        <w:t xml:space="preserve">seek to align pedestrian walkways with the same width standard (1.2m) as used for internal corridors. </w:t>
      </w:r>
    </w:p>
    <w:p w14:paraId="7F9074D8" w14:textId="070403C4" w:rsidR="003E101C" w:rsidRPr="005D4F25" w:rsidRDefault="00217FBB" w:rsidP="00AB7733">
      <w:pPr>
        <w:pStyle w:val="ListParagraph"/>
        <w:numPr>
          <w:ilvl w:val="1"/>
          <w:numId w:val="10"/>
        </w:numPr>
        <w:spacing w:after="120" w:line="276" w:lineRule="auto"/>
        <w:ind w:left="567" w:hanging="567"/>
        <w:contextualSpacing w:val="0"/>
        <w:jc w:val="both"/>
        <w:rPr>
          <w:rFonts w:eastAsia="Calibri" w:cstheme="minorHAnsi"/>
        </w:rPr>
      </w:pPr>
      <w:r w:rsidRPr="005D4F25">
        <w:rPr>
          <w:rFonts w:eastAsia="Calibri" w:cstheme="minorHAnsi"/>
        </w:rPr>
        <w:t xml:space="preserve">We would further recommend </w:t>
      </w:r>
      <w:r w:rsidR="002076C4">
        <w:rPr>
          <w:rFonts w:eastAsia="Calibri" w:cstheme="minorHAnsi"/>
        </w:rPr>
        <w:t xml:space="preserve">that Auckland Council looks to address their urban design concerns through mechanisms such as </w:t>
      </w:r>
      <w:r w:rsidRPr="005D4F25">
        <w:rPr>
          <w:rFonts w:eastAsia="Calibri" w:cstheme="minorHAnsi"/>
        </w:rPr>
        <w:t xml:space="preserve">design guidelines and development incentives to resolve </w:t>
      </w:r>
      <w:r w:rsidR="00755DEC">
        <w:rPr>
          <w:rFonts w:eastAsia="Calibri" w:cstheme="minorHAnsi"/>
        </w:rPr>
        <w:t xml:space="preserve">any </w:t>
      </w:r>
      <w:r w:rsidRPr="005D4F25">
        <w:rPr>
          <w:rFonts w:eastAsia="Calibri" w:cstheme="minorHAnsi"/>
        </w:rPr>
        <w:t xml:space="preserve">concerns over accessways. </w:t>
      </w:r>
    </w:p>
    <w:p w14:paraId="2A4DB5AE" w14:textId="4C5562AE" w:rsidR="00E64071" w:rsidRPr="00542510" w:rsidRDefault="00144B38" w:rsidP="00542510">
      <w:pPr>
        <w:pStyle w:val="ListParagraph"/>
        <w:numPr>
          <w:ilvl w:val="1"/>
          <w:numId w:val="10"/>
        </w:numPr>
        <w:spacing w:after="120" w:line="276" w:lineRule="auto"/>
        <w:ind w:left="567" w:hanging="567"/>
        <w:contextualSpacing w:val="0"/>
        <w:jc w:val="both"/>
        <w:rPr>
          <w:rFonts w:eastAsia="Calibri" w:cstheme="minorHAnsi"/>
        </w:rPr>
      </w:pPr>
      <w:r w:rsidRPr="00AB7733">
        <w:rPr>
          <w:rFonts w:eastAsia="Calibri" w:cstheme="minorHAnsi"/>
        </w:rPr>
        <w:t xml:space="preserve">Plan Change 79 </w:t>
      </w:r>
      <w:r w:rsidR="00931B14" w:rsidRPr="00AB7733">
        <w:rPr>
          <w:rFonts w:eastAsia="Calibri" w:cstheme="minorHAnsi"/>
        </w:rPr>
        <w:t xml:space="preserve">also seeks to introduce </w:t>
      </w:r>
      <w:r w:rsidR="00FB542A" w:rsidRPr="00AB7733">
        <w:rPr>
          <w:rFonts w:eastAsia="Calibri" w:cstheme="minorHAnsi"/>
        </w:rPr>
        <w:t xml:space="preserve">a range of </w:t>
      </w:r>
      <w:r w:rsidR="00931B14" w:rsidRPr="00AB7733">
        <w:rPr>
          <w:rFonts w:eastAsia="Calibri" w:cstheme="minorHAnsi"/>
        </w:rPr>
        <w:t xml:space="preserve">requirements for </w:t>
      </w:r>
      <w:r w:rsidR="00FB542A" w:rsidRPr="00AB7733">
        <w:rPr>
          <w:rFonts w:eastAsia="Calibri" w:cstheme="minorHAnsi"/>
        </w:rPr>
        <w:t xml:space="preserve">separated pedestrian accessways </w:t>
      </w:r>
      <w:r w:rsidR="00A521E6">
        <w:rPr>
          <w:rFonts w:eastAsia="Calibri" w:cstheme="minorHAnsi"/>
        </w:rPr>
        <w:t>to</w:t>
      </w:r>
      <w:r w:rsidR="00CD4CAD" w:rsidRPr="00AB7733">
        <w:rPr>
          <w:rFonts w:eastAsia="Calibri" w:cstheme="minorHAnsi"/>
        </w:rPr>
        <w:t xml:space="preserve"> provide for vehicle access. </w:t>
      </w:r>
      <w:r w:rsidR="00FF0DFA" w:rsidRPr="00542510">
        <w:rPr>
          <w:rFonts w:eastAsia="Calibri" w:cstheme="minorHAnsi"/>
        </w:rPr>
        <w:t>We are</w:t>
      </w:r>
      <w:r w:rsidR="00E32D42" w:rsidRPr="00542510">
        <w:rPr>
          <w:rFonts w:eastAsia="Calibri" w:cstheme="minorHAnsi"/>
        </w:rPr>
        <w:t xml:space="preserve"> conc</w:t>
      </w:r>
      <w:r w:rsidR="000B3F07" w:rsidRPr="00542510">
        <w:rPr>
          <w:rFonts w:eastAsia="Calibri" w:cstheme="minorHAnsi"/>
        </w:rPr>
        <w:t>erned with additional requirements that will result in loss of amenity for concrete</w:t>
      </w:r>
      <w:r w:rsidR="00590964" w:rsidRPr="00542510">
        <w:rPr>
          <w:rFonts w:eastAsia="Calibri" w:cstheme="minorHAnsi"/>
        </w:rPr>
        <w:t xml:space="preserve"> and a reduced site yield. It is important that instead of rigorous standards, a </w:t>
      </w:r>
      <w:r w:rsidR="00436600" w:rsidRPr="00542510">
        <w:rPr>
          <w:rFonts w:eastAsia="Calibri" w:cstheme="minorHAnsi"/>
        </w:rPr>
        <w:t>site-by-site assessment occur to ensure that there is a need to separate vehicles from pedestrian access, as this</w:t>
      </w:r>
      <w:r w:rsidR="00F03356" w:rsidRPr="00542510">
        <w:rPr>
          <w:rFonts w:eastAsia="Calibri" w:cstheme="minorHAnsi"/>
        </w:rPr>
        <w:t xml:space="preserve"> may not be appropriate for</w:t>
      </w:r>
      <w:r w:rsidR="00E32D42" w:rsidRPr="00542510">
        <w:rPr>
          <w:rFonts w:eastAsia="Calibri" w:cstheme="minorHAnsi"/>
        </w:rPr>
        <w:t xml:space="preserve"> smaller developments.</w:t>
      </w:r>
      <w:r w:rsidR="002A2F2B" w:rsidRPr="00542510">
        <w:rPr>
          <w:rFonts w:eastAsia="Calibri" w:cstheme="minorHAnsi"/>
        </w:rPr>
        <w:t xml:space="preserve"> It is also important to understand the accumulative effects of parking, loading bays and additional pedestrianisation will have on the overall development</w:t>
      </w:r>
      <w:r w:rsidR="00C9442F" w:rsidRPr="00542510">
        <w:rPr>
          <w:rFonts w:eastAsia="Calibri" w:cstheme="minorHAnsi"/>
        </w:rPr>
        <w:t>. We are concerned that collectively, this is a significant amount of additional concrete on site.</w:t>
      </w:r>
      <w:r w:rsidR="002A2F2B" w:rsidRPr="00542510">
        <w:rPr>
          <w:rFonts w:eastAsia="Calibri" w:cstheme="minorHAnsi"/>
        </w:rPr>
        <w:t xml:space="preserve"> </w:t>
      </w:r>
      <w:r w:rsidR="00436600" w:rsidRPr="00542510">
        <w:rPr>
          <w:rFonts w:eastAsia="Calibri" w:cstheme="minorHAnsi"/>
        </w:rPr>
        <w:t xml:space="preserve"> </w:t>
      </w:r>
    </w:p>
    <w:p w14:paraId="7ADA2182" w14:textId="05C71AB6" w:rsidR="002A445A" w:rsidRPr="008020EC" w:rsidRDefault="002A445A" w:rsidP="002A445A">
      <w:pPr>
        <w:pStyle w:val="ListParagraph"/>
        <w:numPr>
          <w:ilvl w:val="0"/>
          <w:numId w:val="10"/>
        </w:numPr>
        <w:spacing w:after="120" w:line="276" w:lineRule="auto"/>
        <w:ind w:left="567" w:hanging="567"/>
        <w:contextualSpacing w:val="0"/>
        <w:jc w:val="both"/>
        <w:rPr>
          <w:rFonts w:cstheme="minorHAnsi"/>
          <w:b/>
          <w:bCs/>
        </w:rPr>
      </w:pPr>
      <w:r>
        <w:rPr>
          <w:rFonts w:cstheme="minorHAnsi"/>
          <w:b/>
          <w:bCs/>
        </w:rPr>
        <w:t>Bike Parking Requirements</w:t>
      </w:r>
    </w:p>
    <w:p w14:paraId="47D7F5B0" w14:textId="2EA1AA1A" w:rsidR="003E101C" w:rsidRPr="00B94B63" w:rsidRDefault="00903F86" w:rsidP="003E101C">
      <w:pPr>
        <w:pStyle w:val="ListParagraph"/>
        <w:numPr>
          <w:ilvl w:val="1"/>
          <w:numId w:val="10"/>
        </w:numPr>
        <w:spacing w:after="120" w:line="276" w:lineRule="auto"/>
        <w:ind w:left="567" w:hanging="567"/>
        <w:contextualSpacing w:val="0"/>
        <w:jc w:val="both"/>
        <w:rPr>
          <w:rFonts w:cstheme="minorHAnsi"/>
        </w:rPr>
      </w:pPr>
      <w:r w:rsidRPr="00CF1B6D">
        <w:t xml:space="preserve">Plan Change 79 seeks to introduce </w:t>
      </w:r>
      <w:r w:rsidR="00C006D9" w:rsidRPr="00CF1B6D">
        <w:t>mandatory bike parking requirements</w:t>
      </w:r>
      <w:r w:rsidR="00570B48" w:rsidRPr="00CF1B6D">
        <w:t xml:space="preserve"> </w:t>
      </w:r>
      <w:r w:rsidR="00F41473" w:rsidRPr="00CF1B6D">
        <w:t xml:space="preserve">into the Auckland Unitary Plan. </w:t>
      </w:r>
      <w:r w:rsidR="00D224EF" w:rsidRPr="00CF1B6D">
        <w:t xml:space="preserve">Under Plan Change 79, new residential developments without a dedicated garage or basement parking space would be required to </w:t>
      </w:r>
      <w:r w:rsidR="00AC4333" w:rsidRPr="00CF1B6D">
        <w:t xml:space="preserve">provide mandatory bike parking at a rate of 1 </w:t>
      </w:r>
      <w:r w:rsidR="00EF2C3B" w:rsidRPr="00CF1B6D">
        <w:t xml:space="preserve">bike park </w:t>
      </w:r>
      <w:r w:rsidR="008611A3" w:rsidRPr="00CF1B6D">
        <w:t xml:space="preserve">per dwelling. At the same time, for developments of 20 or more dwellings, </w:t>
      </w:r>
      <w:r w:rsidR="00EF2C3B" w:rsidRPr="00CF1B6D">
        <w:t>visitor</w:t>
      </w:r>
      <w:r w:rsidR="008611A3" w:rsidRPr="00CF1B6D">
        <w:t xml:space="preserve"> bike parking would be required to be provided a rate of 1</w:t>
      </w:r>
      <w:r w:rsidR="00EF2C3B" w:rsidRPr="00CF1B6D">
        <w:t xml:space="preserve"> bike park</w:t>
      </w:r>
      <w:r w:rsidR="008611A3" w:rsidRPr="00CF1B6D">
        <w:t xml:space="preserve"> per 20</w:t>
      </w:r>
      <w:r w:rsidR="00EF2C3B" w:rsidRPr="00CF1B6D">
        <w:t xml:space="preserve"> or more dwellings. </w:t>
      </w:r>
      <w:r w:rsidR="00484865" w:rsidRPr="00CF1B6D">
        <w:t xml:space="preserve">All bike parking would be required to be covered and with e-bike charging capacity, in line with the requirements </w:t>
      </w:r>
      <w:r w:rsidR="006575F0" w:rsidRPr="00CF1B6D">
        <w:t>set out in</w:t>
      </w:r>
      <w:r w:rsidR="00484865" w:rsidRPr="00CF1B6D">
        <w:t xml:space="preserve"> </w:t>
      </w:r>
      <w:r w:rsidR="006575F0" w:rsidRPr="00CF1B6D">
        <w:t xml:space="preserve">Plan Change 79. </w:t>
      </w:r>
    </w:p>
    <w:p w14:paraId="14D339F4" w14:textId="09EB1845" w:rsidR="00B94B63" w:rsidRPr="005D4F25" w:rsidRDefault="00BA76A3" w:rsidP="003E101C">
      <w:pPr>
        <w:pStyle w:val="ListParagraph"/>
        <w:numPr>
          <w:ilvl w:val="1"/>
          <w:numId w:val="10"/>
        </w:numPr>
        <w:spacing w:after="120" w:line="276" w:lineRule="auto"/>
        <w:ind w:left="567" w:hanging="567"/>
        <w:contextualSpacing w:val="0"/>
        <w:jc w:val="both"/>
        <w:rPr>
          <w:rFonts w:cstheme="minorHAnsi"/>
        </w:rPr>
      </w:pPr>
      <w:r>
        <w:rPr>
          <w:rFonts w:cstheme="minorHAnsi"/>
        </w:rPr>
        <w:t>We are</w:t>
      </w:r>
      <w:r w:rsidR="00B94B63" w:rsidRPr="005D4F25">
        <w:rPr>
          <w:rFonts w:cstheme="minorHAnsi"/>
        </w:rPr>
        <w:t xml:space="preserve"> concerned that mandatory bike parking would have similar consequences for residential intensification in Auckland as accessible parking or loading zones. Demand for biking infrastructure varies across different residential developments; being influenced by factors such as geography, nearby </w:t>
      </w:r>
      <w:r w:rsidRPr="005D4F25">
        <w:rPr>
          <w:rFonts w:cstheme="minorHAnsi"/>
        </w:rPr>
        <w:t>amenities,</w:t>
      </w:r>
      <w:r w:rsidR="00B94B63" w:rsidRPr="005D4F25">
        <w:rPr>
          <w:rFonts w:cstheme="minorHAnsi"/>
        </w:rPr>
        <w:t xml:space="preserve"> and target demographics.</w:t>
      </w:r>
    </w:p>
    <w:p w14:paraId="594AA4AD" w14:textId="74039D0B" w:rsidR="00B94B63" w:rsidRDefault="008D6BD6" w:rsidP="003E101C">
      <w:pPr>
        <w:pStyle w:val="ListParagraph"/>
        <w:numPr>
          <w:ilvl w:val="1"/>
          <w:numId w:val="10"/>
        </w:numPr>
        <w:spacing w:after="120" w:line="276" w:lineRule="auto"/>
        <w:ind w:left="567" w:hanging="567"/>
        <w:contextualSpacing w:val="0"/>
        <w:jc w:val="both"/>
        <w:rPr>
          <w:rFonts w:cstheme="minorHAnsi"/>
        </w:rPr>
      </w:pPr>
      <w:r w:rsidRPr="005D4F25">
        <w:rPr>
          <w:rFonts w:cstheme="minorHAnsi"/>
        </w:rPr>
        <w:t xml:space="preserve">Furthermore, we hold concerns regarding the practicality and equity of communal bike charging facilities; questions surround who would pay for the electricity and whether </w:t>
      </w:r>
      <w:r w:rsidR="00300827">
        <w:rPr>
          <w:rFonts w:cstheme="minorHAnsi"/>
        </w:rPr>
        <w:t xml:space="preserve">E </w:t>
      </w:r>
      <w:r w:rsidRPr="005D4F25">
        <w:rPr>
          <w:rFonts w:cstheme="minorHAnsi"/>
        </w:rPr>
        <w:t>bikes of an expensive nature would in fact use communal facilities at all.</w:t>
      </w:r>
      <w:r w:rsidR="00300827">
        <w:rPr>
          <w:rFonts w:cstheme="minorHAnsi"/>
        </w:rPr>
        <w:t xml:space="preserve"> </w:t>
      </w:r>
    </w:p>
    <w:p w14:paraId="2FF00F0E" w14:textId="527ECE8D" w:rsidR="00DB2284" w:rsidRPr="005D4F25" w:rsidRDefault="00DB2284" w:rsidP="003E101C">
      <w:pPr>
        <w:pStyle w:val="ListParagraph"/>
        <w:numPr>
          <w:ilvl w:val="1"/>
          <w:numId w:val="10"/>
        </w:numPr>
        <w:spacing w:after="120" w:line="276" w:lineRule="auto"/>
        <w:ind w:left="567" w:hanging="567"/>
        <w:contextualSpacing w:val="0"/>
        <w:jc w:val="both"/>
        <w:rPr>
          <w:rFonts w:cstheme="minorHAnsi"/>
        </w:rPr>
      </w:pPr>
      <w:r>
        <w:rPr>
          <w:rFonts w:cstheme="minorHAnsi"/>
        </w:rPr>
        <w:t xml:space="preserve">Lastly, we have concerns around the loss of amenity that a </w:t>
      </w:r>
      <w:r w:rsidR="00623BCB">
        <w:rPr>
          <w:rFonts w:cstheme="minorHAnsi"/>
        </w:rPr>
        <w:t>stand-alone</w:t>
      </w:r>
      <w:r>
        <w:rPr>
          <w:rFonts w:cstheme="minorHAnsi"/>
        </w:rPr>
        <w:t xml:space="preserve"> e-biking</w:t>
      </w:r>
      <w:r w:rsidR="00623BCB">
        <w:rPr>
          <w:rFonts w:cstheme="minorHAnsi"/>
        </w:rPr>
        <w:t xml:space="preserve"> covered visitor car park would acquire. The collective impact</w:t>
      </w:r>
      <w:r w:rsidR="000946EC">
        <w:rPr>
          <w:rFonts w:cstheme="minorHAnsi"/>
        </w:rPr>
        <w:t xml:space="preserve"> </w:t>
      </w:r>
      <w:r w:rsidR="00B0296E">
        <w:rPr>
          <w:rFonts w:cstheme="minorHAnsi"/>
        </w:rPr>
        <w:t xml:space="preserve">of these proposals </w:t>
      </w:r>
      <w:r w:rsidR="000946EC">
        <w:rPr>
          <w:rFonts w:cstheme="minorHAnsi"/>
        </w:rPr>
        <w:t>would result in loss of yield and amenity values for other options such as parks, playgrounds, or</w:t>
      </w:r>
      <w:r w:rsidR="00435EB4">
        <w:rPr>
          <w:rFonts w:cstheme="minorHAnsi"/>
        </w:rPr>
        <w:t xml:space="preserve"> community gardens.</w:t>
      </w:r>
      <w:r w:rsidR="00623BCB">
        <w:rPr>
          <w:rFonts w:cstheme="minorHAnsi"/>
        </w:rPr>
        <w:t xml:space="preserve"> </w:t>
      </w:r>
    </w:p>
    <w:p w14:paraId="7B567703" w14:textId="549A7D86" w:rsidR="008D6BD6" w:rsidRPr="005D4F25" w:rsidRDefault="00E26AFC" w:rsidP="003E101C">
      <w:pPr>
        <w:pStyle w:val="ListParagraph"/>
        <w:numPr>
          <w:ilvl w:val="1"/>
          <w:numId w:val="10"/>
        </w:numPr>
        <w:spacing w:after="120" w:line="276" w:lineRule="auto"/>
        <w:ind w:left="567" w:hanging="567"/>
        <w:contextualSpacing w:val="0"/>
        <w:jc w:val="both"/>
        <w:rPr>
          <w:rFonts w:cstheme="minorHAnsi"/>
        </w:rPr>
      </w:pPr>
      <w:r>
        <w:rPr>
          <w:rFonts w:cstheme="minorHAnsi"/>
        </w:rPr>
        <w:t>We do</w:t>
      </w:r>
      <w:r w:rsidR="00364998" w:rsidRPr="005D4F25">
        <w:rPr>
          <w:rFonts w:cstheme="minorHAnsi"/>
        </w:rPr>
        <w:t xml:space="preserve"> not support mandatory bike parking for residential developments. Instead, we support leaving matters such as bike parking for the market, where </w:t>
      </w:r>
      <w:r w:rsidR="0099675C">
        <w:rPr>
          <w:rFonts w:cstheme="minorHAnsi"/>
        </w:rPr>
        <w:t>decisions are determined</w:t>
      </w:r>
      <w:r w:rsidR="00364998" w:rsidRPr="005D4F25">
        <w:rPr>
          <w:rFonts w:cstheme="minorHAnsi"/>
        </w:rPr>
        <w:t xml:space="preserve"> in line with consumer demand in that area.</w:t>
      </w:r>
    </w:p>
    <w:p w14:paraId="6CCF1D34" w14:textId="5D5A3EFB" w:rsidR="002A445A" w:rsidRPr="008020EC" w:rsidRDefault="002A445A" w:rsidP="002A445A">
      <w:pPr>
        <w:pStyle w:val="ListParagraph"/>
        <w:numPr>
          <w:ilvl w:val="0"/>
          <w:numId w:val="10"/>
        </w:numPr>
        <w:spacing w:after="120" w:line="276" w:lineRule="auto"/>
        <w:ind w:left="567" w:hanging="567"/>
        <w:contextualSpacing w:val="0"/>
        <w:jc w:val="both"/>
        <w:rPr>
          <w:rFonts w:cstheme="minorHAnsi"/>
          <w:b/>
          <w:bCs/>
        </w:rPr>
      </w:pPr>
      <w:r>
        <w:rPr>
          <w:rFonts w:cstheme="minorHAnsi"/>
          <w:b/>
          <w:bCs/>
        </w:rPr>
        <w:t>EV Charging Requirements</w:t>
      </w:r>
    </w:p>
    <w:p w14:paraId="7C892E97" w14:textId="35C9E914" w:rsidR="003E101C" w:rsidRPr="002C060D" w:rsidRDefault="00E146BF" w:rsidP="003E101C">
      <w:pPr>
        <w:pStyle w:val="ListParagraph"/>
        <w:numPr>
          <w:ilvl w:val="1"/>
          <w:numId w:val="10"/>
        </w:numPr>
        <w:spacing w:after="120" w:line="276" w:lineRule="auto"/>
        <w:ind w:left="567" w:hanging="567"/>
        <w:contextualSpacing w:val="0"/>
        <w:jc w:val="both"/>
        <w:rPr>
          <w:rFonts w:cstheme="minorHAnsi"/>
        </w:rPr>
      </w:pPr>
      <w:r>
        <w:t>Plan Change 79</w:t>
      </w:r>
      <w:r w:rsidR="00113C29">
        <w:t xml:space="preserve"> seeks to introduce </w:t>
      </w:r>
      <w:r>
        <w:t>mandatory provision</w:t>
      </w:r>
      <w:r w:rsidR="002C50B5">
        <w:t xml:space="preserve"> for electric vehicle supply equipment for new residential developments that provide carparking. </w:t>
      </w:r>
      <w:r>
        <w:t xml:space="preserve">Under Plan Change 79, </w:t>
      </w:r>
      <w:r w:rsidR="0035467D">
        <w:t xml:space="preserve">any dwelling with dedicated car parking must provide sufficient space on the switchboard, </w:t>
      </w:r>
      <w:r w:rsidR="009614DB">
        <w:t>appropriately sized mains</w:t>
      </w:r>
      <w:r w:rsidR="00BA3F64">
        <w:t>, as well as</w:t>
      </w:r>
      <w:r w:rsidR="002C060D">
        <w:t xml:space="preserve"> </w:t>
      </w:r>
      <w:r w:rsidR="002C060D" w:rsidRPr="00F32556">
        <w:rPr>
          <w:rFonts w:eastAsia="Calibri" w:cstheme="minorHAnsi"/>
        </w:rPr>
        <w:t xml:space="preserve">cables in place for </w:t>
      </w:r>
      <w:r w:rsidR="002C060D">
        <w:rPr>
          <w:rFonts w:eastAsia="Calibri" w:cstheme="minorHAnsi"/>
        </w:rPr>
        <w:t>electric vehicle</w:t>
      </w:r>
      <w:r w:rsidR="002C060D" w:rsidRPr="00F32556">
        <w:rPr>
          <w:rFonts w:eastAsia="Calibri" w:cstheme="minorHAnsi"/>
        </w:rPr>
        <w:t xml:space="preserve"> charge</w:t>
      </w:r>
      <w:r w:rsidR="002C060D">
        <w:rPr>
          <w:rFonts w:eastAsia="Calibri" w:cstheme="minorHAnsi"/>
        </w:rPr>
        <w:t xml:space="preserve">rs. </w:t>
      </w:r>
    </w:p>
    <w:p w14:paraId="6B4EF363" w14:textId="6B13267D" w:rsidR="00D57DDE" w:rsidRPr="005D4F25" w:rsidRDefault="00D57DDE" w:rsidP="003E101C">
      <w:pPr>
        <w:pStyle w:val="ListParagraph"/>
        <w:numPr>
          <w:ilvl w:val="1"/>
          <w:numId w:val="10"/>
        </w:numPr>
        <w:spacing w:after="120" w:line="276" w:lineRule="auto"/>
        <w:ind w:left="567" w:hanging="567"/>
        <w:contextualSpacing w:val="0"/>
        <w:jc w:val="both"/>
        <w:rPr>
          <w:rFonts w:cstheme="minorHAnsi"/>
        </w:rPr>
      </w:pPr>
      <w:r w:rsidRPr="005D4F25">
        <w:rPr>
          <w:rFonts w:cstheme="minorHAnsi"/>
        </w:rPr>
        <w:t xml:space="preserve">We are concerned that mandating the installation of EV charging equipment, over and above current demand for EVs, could result in the installation of what might in the future be obsolete </w:t>
      </w:r>
      <w:r w:rsidRPr="005D4F25">
        <w:rPr>
          <w:rFonts w:cstheme="minorHAnsi"/>
        </w:rPr>
        <w:lastRenderedPageBreak/>
        <w:t>technology. We are further concerned that given the current level of grid capacity; this policy could require the installation of costly sub-stations that could be disproportionate to current demand for electricity in a residential development.</w:t>
      </w:r>
    </w:p>
    <w:p w14:paraId="35A32028" w14:textId="133506AC" w:rsidR="002C060D" w:rsidRPr="005D4F25" w:rsidRDefault="00D57DDE" w:rsidP="003E101C">
      <w:pPr>
        <w:pStyle w:val="ListParagraph"/>
        <w:numPr>
          <w:ilvl w:val="1"/>
          <w:numId w:val="10"/>
        </w:numPr>
        <w:spacing w:after="120" w:line="276" w:lineRule="auto"/>
        <w:ind w:left="567" w:hanging="567"/>
        <w:contextualSpacing w:val="0"/>
        <w:jc w:val="both"/>
        <w:rPr>
          <w:rFonts w:cstheme="minorHAnsi"/>
        </w:rPr>
      </w:pPr>
      <w:r w:rsidRPr="005D4F25">
        <w:rPr>
          <w:rFonts w:cstheme="minorHAnsi"/>
        </w:rPr>
        <w:t>From a practical perspective, mandatory EV charging capacity would also result in de facto ban on new car stacking parking solutions, which are popular in new apartment developments but are not currently suitable for EVs.</w:t>
      </w:r>
    </w:p>
    <w:p w14:paraId="39C3865F" w14:textId="24CB6A57" w:rsidR="00D57DDE" w:rsidRPr="005D4F25" w:rsidRDefault="007B2B9A" w:rsidP="003E101C">
      <w:pPr>
        <w:pStyle w:val="ListParagraph"/>
        <w:numPr>
          <w:ilvl w:val="1"/>
          <w:numId w:val="10"/>
        </w:numPr>
        <w:spacing w:after="120" w:line="276" w:lineRule="auto"/>
        <w:ind w:left="567" w:hanging="567"/>
        <w:contextualSpacing w:val="0"/>
        <w:jc w:val="both"/>
        <w:rPr>
          <w:rFonts w:cstheme="minorHAnsi"/>
        </w:rPr>
      </w:pPr>
      <w:r>
        <w:rPr>
          <w:rFonts w:cstheme="minorHAnsi"/>
        </w:rPr>
        <w:t>W</w:t>
      </w:r>
      <w:r w:rsidR="00BA3F64" w:rsidRPr="005D4F25">
        <w:rPr>
          <w:rFonts w:cstheme="minorHAnsi"/>
        </w:rPr>
        <w:t>e recommend that Auckland does not adopt the proposed mandatory EV charging capacity rules</w:t>
      </w:r>
      <w:r w:rsidR="008258F7">
        <w:rPr>
          <w:rFonts w:cstheme="minorHAnsi"/>
        </w:rPr>
        <w:t xml:space="preserve"> and let the market decide what is appropriate</w:t>
      </w:r>
      <w:r w:rsidR="00BA3F64" w:rsidRPr="005D4F25">
        <w:rPr>
          <w:rFonts w:cstheme="minorHAnsi"/>
        </w:rPr>
        <w:t>.</w:t>
      </w:r>
    </w:p>
    <w:p w14:paraId="41687B67" w14:textId="0BAEEF2F" w:rsidR="002A445A" w:rsidRDefault="00651504" w:rsidP="002A445A">
      <w:pPr>
        <w:pStyle w:val="ListParagraph"/>
        <w:numPr>
          <w:ilvl w:val="0"/>
          <w:numId w:val="10"/>
        </w:numPr>
        <w:spacing w:after="120" w:line="276" w:lineRule="auto"/>
        <w:ind w:left="567" w:hanging="567"/>
        <w:contextualSpacing w:val="0"/>
        <w:jc w:val="both"/>
        <w:rPr>
          <w:rFonts w:cstheme="minorHAnsi"/>
          <w:b/>
          <w:bCs/>
        </w:rPr>
      </w:pPr>
      <w:r>
        <w:rPr>
          <w:rFonts w:cstheme="minorHAnsi"/>
          <w:b/>
          <w:bCs/>
        </w:rPr>
        <w:t>Heavy Vehicle Access</w:t>
      </w:r>
      <w:r w:rsidRPr="00651504">
        <w:rPr>
          <w:rFonts w:cstheme="minorHAnsi"/>
          <w:b/>
          <w:bCs/>
          <w:color w:val="FF0000"/>
        </w:rPr>
        <w:t xml:space="preserve"> </w:t>
      </w:r>
    </w:p>
    <w:p w14:paraId="472B2045" w14:textId="155DA3A3" w:rsidR="0092048D" w:rsidRPr="0092048D" w:rsidRDefault="0092048D" w:rsidP="00383ED5">
      <w:pPr>
        <w:pStyle w:val="ListParagraph"/>
        <w:numPr>
          <w:ilvl w:val="1"/>
          <w:numId w:val="10"/>
        </w:numPr>
        <w:spacing w:after="120" w:line="276" w:lineRule="auto"/>
        <w:ind w:left="567" w:hanging="567"/>
        <w:contextualSpacing w:val="0"/>
        <w:jc w:val="both"/>
      </w:pPr>
      <w:r w:rsidRPr="227A58EB">
        <w:t>Plan Change 79 introduces new requirements for</w:t>
      </w:r>
      <w:r w:rsidR="00581107" w:rsidRPr="227A58EB">
        <w:t xml:space="preserve"> heavy vehicle access. This would require new residential developments </w:t>
      </w:r>
      <w:r w:rsidR="59F5658C" w:rsidRPr="227A58EB">
        <w:t>that provide for heavy vehicle access</w:t>
      </w:r>
      <w:r w:rsidR="00581107" w:rsidRPr="227A58EB">
        <w:t xml:space="preserve"> to </w:t>
      </w:r>
      <w:r w:rsidR="64F1AAA9" w:rsidRPr="227A58EB">
        <w:t>enable</w:t>
      </w:r>
      <w:r w:rsidR="00581107" w:rsidRPr="227A58EB">
        <w:t xml:space="preserve"> sufficient space on the site so an 8m heavy vehicle does not need to reverse onto or off the site or road while also ensuring that a maximum reverse manoeuvring distance within the site of 12m occurs as well as maintaining the pedestrian access requirements. </w:t>
      </w:r>
    </w:p>
    <w:p w14:paraId="63FA1AB4" w14:textId="76EB71C8" w:rsidR="0008146E" w:rsidRPr="001B63A4" w:rsidRDefault="0008146E" w:rsidP="00934831">
      <w:pPr>
        <w:pStyle w:val="ListParagraph"/>
        <w:numPr>
          <w:ilvl w:val="1"/>
          <w:numId w:val="10"/>
        </w:numPr>
        <w:spacing w:after="120" w:line="276" w:lineRule="auto"/>
        <w:ind w:left="567" w:hanging="567"/>
        <w:contextualSpacing w:val="0"/>
        <w:jc w:val="both"/>
        <w:rPr>
          <w:rFonts w:cstheme="minorHAnsi"/>
        </w:rPr>
      </w:pPr>
      <w:r>
        <w:t>We are concerned with the loss of amenity and increased concrete required to achieve the proposed outcome</w:t>
      </w:r>
      <w:r w:rsidR="00F847FD">
        <w:t xml:space="preserve">. We are also concerned that a one size fits all approach may not be appropriate and recommend a </w:t>
      </w:r>
      <w:r w:rsidR="00936654">
        <w:t>site-by-site</w:t>
      </w:r>
      <w:r w:rsidR="00F847FD">
        <w:t xml:space="preserve"> discussion</w:t>
      </w:r>
      <w:r w:rsidR="00936654">
        <w:t xml:space="preserve"> taking in other site specific factors into account.</w:t>
      </w:r>
      <w:r w:rsidR="00D92303">
        <w:t xml:space="preserve"> </w:t>
      </w:r>
    </w:p>
    <w:p w14:paraId="3C4A760D" w14:textId="77777777" w:rsidR="00B5538A" w:rsidRDefault="00B5538A" w:rsidP="00A8767A">
      <w:pPr>
        <w:pStyle w:val="ListParagraph"/>
        <w:numPr>
          <w:ilvl w:val="0"/>
          <w:numId w:val="10"/>
        </w:numPr>
        <w:spacing w:after="120" w:line="276" w:lineRule="auto"/>
        <w:ind w:left="567" w:hanging="567"/>
        <w:contextualSpacing w:val="0"/>
        <w:jc w:val="both"/>
        <w:rPr>
          <w:b/>
          <w:bCs/>
        </w:rPr>
      </w:pPr>
      <w:r>
        <w:rPr>
          <w:b/>
          <w:bCs/>
        </w:rPr>
        <w:t>Access to rear sites</w:t>
      </w:r>
    </w:p>
    <w:p w14:paraId="71004BCC" w14:textId="20030FC7" w:rsidR="001B63A4" w:rsidRDefault="00977631" w:rsidP="00A8767A">
      <w:pPr>
        <w:pStyle w:val="ListParagraph"/>
        <w:numPr>
          <w:ilvl w:val="1"/>
          <w:numId w:val="10"/>
        </w:numPr>
        <w:spacing w:after="120" w:line="276" w:lineRule="auto"/>
        <w:ind w:left="567" w:hanging="567"/>
        <w:contextualSpacing w:val="0"/>
        <w:jc w:val="both"/>
      </w:pPr>
      <w:r>
        <w:t>Plan Change 79 seeks to significantly increase minimum width requirements for vehicular access to rear residential sites. Under the plan change, residential developments of 4-10 units will face a new requirement for a minimum accessway width of 6.975m</w:t>
      </w:r>
      <w:r w:rsidR="001B63A4" w:rsidRPr="227A58EB">
        <w:t xml:space="preserve"> </w:t>
      </w:r>
    </w:p>
    <w:p w14:paraId="2C424759" w14:textId="1C646B06" w:rsidR="00977631" w:rsidRDefault="005E3575" w:rsidP="001B63A4">
      <w:pPr>
        <w:pStyle w:val="ListParagraph"/>
        <w:numPr>
          <w:ilvl w:val="1"/>
          <w:numId w:val="10"/>
        </w:numPr>
        <w:spacing w:after="120" w:line="276" w:lineRule="auto"/>
        <w:ind w:left="567" w:hanging="567"/>
        <w:contextualSpacing w:val="0"/>
        <w:jc w:val="both"/>
      </w:pPr>
      <w:r>
        <w:t>Residential developments of 4-10 units currently provide for a high proportion of Auckland’s new housing supply. We are concerned the proposed changes to access to rear sites will not only result in a loss of amenity for increased concrete but will also serve as a disincentive for developments of more than three units.</w:t>
      </w:r>
    </w:p>
    <w:p w14:paraId="0554745D" w14:textId="31EFADDC" w:rsidR="00C42480" w:rsidRPr="001B63A4" w:rsidRDefault="00C42480" w:rsidP="00A8767A">
      <w:pPr>
        <w:pStyle w:val="ListParagraph"/>
        <w:numPr>
          <w:ilvl w:val="1"/>
          <w:numId w:val="10"/>
        </w:numPr>
        <w:spacing w:after="120" w:line="276" w:lineRule="auto"/>
        <w:ind w:left="567" w:hanging="567"/>
        <w:contextualSpacing w:val="0"/>
        <w:jc w:val="both"/>
      </w:pPr>
      <w:r>
        <w:t xml:space="preserve">We </w:t>
      </w:r>
      <w:r w:rsidR="00A8767A">
        <w:t xml:space="preserve">recommend that Auckland Council not adopt the proposed changes to access to rear sites. </w:t>
      </w:r>
    </w:p>
    <w:p w14:paraId="6CE6BED8" w14:textId="0CE7729C" w:rsidR="00FE4F20" w:rsidRPr="002E5DE3" w:rsidRDefault="00FE4F20" w:rsidP="00FE4F20">
      <w:pPr>
        <w:pStyle w:val="ListParagraph"/>
        <w:numPr>
          <w:ilvl w:val="0"/>
          <w:numId w:val="10"/>
        </w:numPr>
        <w:spacing w:after="120" w:line="276" w:lineRule="auto"/>
        <w:ind w:left="567" w:hanging="567"/>
        <w:contextualSpacing w:val="0"/>
        <w:jc w:val="both"/>
        <w:rPr>
          <w:rFonts w:cstheme="minorHAnsi"/>
          <w:b/>
          <w:bCs/>
        </w:rPr>
      </w:pPr>
      <w:r>
        <w:rPr>
          <w:rFonts w:cstheme="minorHAnsi"/>
          <w:b/>
          <w:bCs/>
        </w:rPr>
        <w:t>Conclusion</w:t>
      </w:r>
    </w:p>
    <w:p w14:paraId="56FD3343" w14:textId="66C2C6A0" w:rsidR="00376140" w:rsidRDefault="00916E45" w:rsidP="002249E3">
      <w:pPr>
        <w:pStyle w:val="ListParagraph"/>
        <w:numPr>
          <w:ilvl w:val="1"/>
          <w:numId w:val="10"/>
        </w:numPr>
        <w:spacing w:after="120" w:line="276" w:lineRule="auto"/>
        <w:ind w:left="567" w:hanging="567"/>
        <w:contextualSpacing w:val="0"/>
        <w:jc w:val="both"/>
        <w:rPr>
          <w:rFonts w:cstheme="minorHAnsi"/>
        </w:rPr>
      </w:pPr>
      <w:r>
        <w:rPr>
          <w:rFonts w:cstheme="minorHAnsi"/>
        </w:rPr>
        <w:t>Plan Change 79</w:t>
      </w:r>
      <w:r w:rsidR="00376140">
        <w:rPr>
          <w:rFonts w:cstheme="minorHAnsi"/>
        </w:rPr>
        <w:t xml:space="preserve"> </w:t>
      </w:r>
      <w:r w:rsidR="009A2BF8">
        <w:rPr>
          <w:rFonts w:cstheme="minorHAnsi"/>
        </w:rPr>
        <w:t>seek</w:t>
      </w:r>
      <w:r>
        <w:rPr>
          <w:rFonts w:cstheme="minorHAnsi"/>
        </w:rPr>
        <w:t>s</w:t>
      </w:r>
      <w:r w:rsidR="009A2BF8">
        <w:rPr>
          <w:rFonts w:cstheme="minorHAnsi"/>
        </w:rPr>
        <w:t xml:space="preserve"> to</w:t>
      </w:r>
      <w:r w:rsidR="00376140">
        <w:rPr>
          <w:rFonts w:cstheme="minorHAnsi"/>
        </w:rPr>
        <w:t>:</w:t>
      </w:r>
    </w:p>
    <w:p w14:paraId="58E47689" w14:textId="24D1264A" w:rsidR="00761107" w:rsidRDefault="00263B3C" w:rsidP="00761107">
      <w:pPr>
        <w:pStyle w:val="ListParagraph"/>
        <w:numPr>
          <w:ilvl w:val="0"/>
          <w:numId w:val="19"/>
        </w:numPr>
        <w:spacing w:after="120" w:line="276" w:lineRule="auto"/>
        <w:ind w:left="1134" w:hanging="567"/>
        <w:contextualSpacing w:val="0"/>
        <w:jc w:val="both"/>
        <w:rPr>
          <w:rFonts w:cstheme="minorHAnsi"/>
        </w:rPr>
      </w:pPr>
      <w:r>
        <w:rPr>
          <w:rFonts w:cstheme="minorHAnsi"/>
        </w:rPr>
        <w:t>I</w:t>
      </w:r>
      <w:r w:rsidR="00761107">
        <w:rPr>
          <w:rFonts w:cstheme="minorHAnsi"/>
        </w:rPr>
        <w:t xml:space="preserve">ntroduce minimum parking requirements for accessible car parks in residential </w:t>
      </w:r>
      <w:r w:rsidR="00365C58">
        <w:rPr>
          <w:rFonts w:cstheme="minorHAnsi"/>
        </w:rPr>
        <w:t>developments</w:t>
      </w:r>
      <w:r w:rsidR="00761107">
        <w:rPr>
          <w:rFonts w:cstheme="minorHAnsi"/>
        </w:rPr>
        <w:t>;</w:t>
      </w:r>
    </w:p>
    <w:p w14:paraId="05C62F76" w14:textId="4F8DDA0C" w:rsidR="00761107" w:rsidRPr="00365C58" w:rsidRDefault="00263B3C" w:rsidP="00761107">
      <w:pPr>
        <w:pStyle w:val="ListParagraph"/>
        <w:numPr>
          <w:ilvl w:val="0"/>
          <w:numId w:val="19"/>
        </w:numPr>
        <w:spacing w:after="120" w:line="276" w:lineRule="auto"/>
        <w:ind w:left="1134" w:hanging="567"/>
        <w:contextualSpacing w:val="0"/>
        <w:jc w:val="both"/>
        <w:rPr>
          <w:rFonts w:cstheme="minorHAnsi"/>
        </w:rPr>
      </w:pPr>
      <w:r>
        <w:t>I</w:t>
      </w:r>
      <w:r w:rsidR="00365C58">
        <w:t>ntroduce mandatory loading space for new residential developments;</w:t>
      </w:r>
    </w:p>
    <w:p w14:paraId="10E1BEFE" w14:textId="0A46BC0E" w:rsidR="00365C58" w:rsidRPr="00BD5A83" w:rsidRDefault="00263B3C" w:rsidP="00761107">
      <w:pPr>
        <w:pStyle w:val="ListParagraph"/>
        <w:numPr>
          <w:ilvl w:val="0"/>
          <w:numId w:val="19"/>
        </w:numPr>
        <w:spacing w:after="120" w:line="276" w:lineRule="auto"/>
        <w:ind w:left="1134" w:hanging="567"/>
        <w:contextualSpacing w:val="0"/>
        <w:jc w:val="both"/>
        <w:rPr>
          <w:rFonts w:cstheme="minorHAnsi"/>
        </w:rPr>
      </w:pPr>
      <w:r>
        <w:t>I</w:t>
      </w:r>
      <w:r w:rsidR="00D161E2">
        <w:t xml:space="preserve">ncrease </w:t>
      </w:r>
      <w:r w:rsidR="00BD5A83">
        <w:t xml:space="preserve">minimum </w:t>
      </w:r>
      <w:r w:rsidR="00D161E2">
        <w:t>pedestrian walkway</w:t>
      </w:r>
      <w:r w:rsidR="00BD5A83">
        <w:t xml:space="preserve"> widths; </w:t>
      </w:r>
    </w:p>
    <w:p w14:paraId="6A4D414E" w14:textId="0A10DF88" w:rsidR="00BD5A83" w:rsidRPr="008E463A" w:rsidRDefault="00BD5A83" w:rsidP="00BD5A83">
      <w:pPr>
        <w:pStyle w:val="ListParagraph"/>
        <w:numPr>
          <w:ilvl w:val="0"/>
          <w:numId w:val="19"/>
        </w:numPr>
        <w:spacing w:after="120" w:line="276" w:lineRule="auto"/>
        <w:ind w:left="1134" w:hanging="567"/>
        <w:contextualSpacing w:val="0"/>
        <w:jc w:val="both"/>
        <w:rPr>
          <w:rFonts w:cstheme="minorHAnsi"/>
        </w:rPr>
      </w:pPr>
      <w:r>
        <w:t>Introduce minimum pedestrian access requirements adjacent to a vehicle access;</w:t>
      </w:r>
    </w:p>
    <w:p w14:paraId="679D6165" w14:textId="3E755C4D" w:rsidR="008E463A" w:rsidRPr="00616AF2" w:rsidRDefault="008E463A" w:rsidP="00BD5A83">
      <w:pPr>
        <w:pStyle w:val="ListParagraph"/>
        <w:numPr>
          <w:ilvl w:val="0"/>
          <w:numId w:val="19"/>
        </w:numPr>
        <w:spacing w:after="120" w:line="276" w:lineRule="auto"/>
        <w:ind w:left="1134" w:hanging="567"/>
        <w:contextualSpacing w:val="0"/>
        <w:jc w:val="both"/>
        <w:rPr>
          <w:rFonts w:cstheme="minorHAnsi"/>
        </w:rPr>
      </w:pPr>
      <w:r>
        <w:t>Introduce mandatory bike parking requirements</w:t>
      </w:r>
      <w:r w:rsidR="00616AF2">
        <w:t xml:space="preserve"> and covered garages;</w:t>
      </w:r>
    </w:p>
    <w:p w14:paraId="030FEE87" w14:textId="0B7BEF63" w:rsidR="00616AF2" w:rsidRPr="00303CFD" w:rsidRDefault="00616AF2" w:rsidP="00BD5A83">
      <w:pPr>
        <w:pStyle w:val="ListParagraph"/>
        <w:numPr>
          <w:ilvl w:val="0"/>
          <w:numId w:val="19"/>
        </w:numPr>
        <w:spacing w:after="120" w:line="276" w:lineRule="auto"/>
        <w:ind w:left="1134" w:hanging="567"/>
        <w:contextualSpacing w:val="0"/>
        <w:jc w:val="both"/>
        <w:rPr>
          <w:rFonts w:cstheme="minorHAnsi"/>
        </w:rPr>
      </w:pPr>
      <w:r>
        <w:t xml:space="preserve">Introduce mandatory requirements for EV </w:t>
      </w:r>
      <w:r w:rsidR="00303CFD">
        <w:t>supply equipment; and</w:t>
      </w:r>
    </w:p>
    <w:p w14:paraId="23B7E285" w14:textId="3D7C9FCA" w:rsidR="00303CFD" w:rsidRPr="00BD5A83" w:rsidRDefault="00303CFD" w:rsidP="227A58EB">
      <w:pPr>
        <w:pStyle w:val="ListParagraph"/>
        <w:numPr>
          <w:ilvl w:val="0"/>
          <w:numId w:val="19"/>
        </w:numPr>
        <w:spacing w:after="120" w:line="276" w:lineRule="auto"/>
        <w:ind w:left="1134" w:hanging="567"/>
        <w:jc w:val="both"/>
      </w:pPr>
      <w:r>
        <w:t>Introduce mandatory requirements for</w:t>
      </w:r>
      <w:r w:rsidR="00263B3C">
        <w:t xml:space="preserve"> heavy vehicle access.</w:t>
      </w:r>
    </w:p>
    <w:p w14:paraId="08B55468" w14:textId="3A411C4C" w:rsidR="00BE359D" w:rsidRPr="005D4F25" w:rsidRDefault="00263B3C" w:rsidP="002249E3">
      <w:pPr>
        <w:pStyle w:val="ListParagraph"/>
        <w:numPr>
          <w:ilvl w:val="1"/>
          <w:numId w:val="10"/>
        </w:numPr>
        <w:spacing w:after="120" w:line="276" w:lineRule="auto"/>
        <w:ind w:left="567" w:hanging="567"/>
        <w:contextualSpacing w:val="0"/>
        <w:jc w:val="both"/>
        <w:rPr>
          <w:rFonts w:cstheme="minorHAnsi"/>
        </w:rPr>
      </w:pPr>
      <w:r>
        <w:rPr>
          <w:rFonts w:cstheme="minorHAnsi"/>
        </w:rPr>
        <w:lastRenderedPageBreak/>
        <w:t xml:space="preserve">Collectively, these proposals </w:t>
      </w:r>
      <w:r w:rsidR="00376140">
        <w:rPr>
          <w:rFonts w:cstheme="minorHAnsi"/>
        </w:rPr>
        <w:t xml:space="preserve">will </w:t>
      </w:r>
      <w:r w:rsidR="00BA0312">
        <w:rPr>
          <w:rFonts w:cstheme="minorHAnsi"/>
        </w:rPr>
        <w:t>add a significant amount of additional concrete on</w:t>
      </w:r>
      <w:r w:rsidR="00376140">
        <w:rPr>
          <w:rFonts w:cstheme="minorHAnsi"/>
        </w:rPr>
        <w:t>to a residential development site</w:t>
      </w:r>
      <w:r w:rsidR="0001042B">
        <w:rPr>
          <w:rFonts w:cstheme="minorHAnsi"/>
        </w:rPr>
        <w:t xml:space="preserve"> having unintended environmental and design outcomes</w:t>
      </w:r>
      <w:r w:rsidR="00376140">
        <w:rPr>
          <w:rFonts w:cstheme="minorHAnsi"/>
        </w:rPr>
        <w:t>.</w:t>
      </w:r>
      <w:r w:rsidR="00F64C9D">
        <w:rPr>
          <w:rFonts w:cstheme="minorHAnsi"/>
        </w:rPr>
        <w:t xml:space="preserve"> </w:t>
      </w:r>
      <w:r w:rsidR="00BD5A83">
        <w:rPr>
          <w:rFonts w:cstheme="minorHAnsi"/>
        </w:rPr>
        <w:t xml:space="preserve">A one sized </w:t>
      </w:r>
      <w:r>
        <w:rPr>
          <w:rFonts w:cstheme="minorHAnsi"/>
        </w:rPr>
        <w:t>fit</w:t>
      </w:r>
      <w:r w:rsidR="00BD5A83">
        <w:rPr>
          <w:rFonts w:cstheme="minorHAnsi"/>
        </w:rPr>
        <w:t xml:space="preserve"> all approach should not be adopted</w:t>
      </w:r>
      <w:r w:rsidR="00A10602">
        <w:rPr>
          <w:rFonts w:cstheme="minorHAnsi"/>
        </w:rPr>
        <w:t xml:space="preserve"> as a residential development should be looked at in its entirety for good urban design outcomes </w:t>
      </w:r>
      <w:r w:rsidR="00E013C3">
        <w:rPr>
          <w:rFonts w:cstheme="minorHAnsi"/>
        </w:rPr>
        <w:t xml:space="preserve">and wellbeing </w:t>
      </w:r>
      <w:r w:rsidR="00A10602">
        <w:rPr>
          <w:rFonts w:cstheme="minorHAnsi"/>
        </w:rPr>
        <w:t>to be achieved.</w:t>
      </w:r>
      <w:r w:rsidR="003E2AD4">
        <w:rPr>
          <w:rFonts w:cstheme="minorHAnsi"/>
        </w:rPr>
        <w:t xml:space="preserve"> The proposals as they currently stand will result in significant loss of amenities (</w:t>
      </w:r>
      <w:proofErr w:type="gramStart"/>
      <w:r w:rsidR="003E2AD4">
        <w:rPr>
          <w:rFonts w:cstheme="minorHAnsi"/>
        </w:rPr>
        <w:t>i.e.</w:t>
      </w:r>
      <w:proofErr w:type="gramEnd"/>
      <w:r w:rsidR="003E2AD4">
        <w:rPr>
          <w:rFonts w:cstheme="minorHAnsi"/>
        </w:rPr>
        <w:t xml:space="preserve"> gardens, parks</w:t>
      </w:r>
      <w:r w:rsidR="009A2BF8">
        <w:rPr>
          <w:rFonts w:cstheme="minorHAnsi"/>
        </w:rPr>
        <w:t xml:space="preserve"> and greenery</w:t>
      </w:r>
      <w:r w:rsidR="003E2AD4">
        <w:rPr>
          <w:rFonts w:cstheme="minorHAnsi"/>
        </w:rPr>
        <w:t>) and a decrease in site yield</w:t>
      </w:r>
      <w:r w:rsidR="005434F7">
        <w:rPr>
          <w:rFonts w:cstheme="minorHAnsi"/>
        </w:rPr>
        <w:t xml:space="preserve"> resulting is smaller and fewer housing</w:t>
      </w:r>
      <w:r w:rsidR="004D0B4E">
        <w:rPr>
          <w:rFonts w:cstheme="minorHAnsi"/>
        </w:rPr>
        <w:t xml:space="preserve"> which will likely impact affordability</w:t>
      </w:r>
      <w:r w:rsidR="005434F7">
        <w:rPr>
          <w:rFonts w:cstheme="minorHAnsi"/>
        </w:rPr>
        <w:t xml:space="preserve">. </w:t>
      </w:r>
    </w:p>
    <w:p w14:paraId="6C2A2EE6" w14:textId="1341F9C9" w:rsidR="00E539FF" w:rsidRPr="002249E3" w:rsidRDefault="00E87FA1" w:rsidP="002249E3">
      <w:pPr>
        <w:pStyle w:val="ListParagraph"/>
        <w:numPr>
          <w:ilvl w:val="1"/>
          <w:numId w:val="10"/>
        </w:numPr>
        <w:spacing w:after="120" w:line="276" w:lineRule="auto"/>
        <w:ind w:left="567" w:hanging="567"/>
        <w:contextualSpacing w:val="0"/>
        <w:jc w:val="both"/>
        <w:rPr>
          <w:rFonts w:cstheme="minorHAnsi"/>
          <w:b/>
          <w:bCs/>
        </w:rPr>
      </w:pPr>
      <w:r>
        <w:t xml:space="preserve">Therefore, we </w:t>
      </w:r>
      <w:r w:rsidR="00E8428B">
        <w:t>oppose Plan Change 79 proposals</w:t>
      </w:r>
      <w:r w:rsidR="00476851">
        <w:t xml:space="preserve"> </w:t>
      </w:r>
      <w:r>
        <w:t>and recommend the council do the same.</w:t>
      </w:r>
    </w:p>
    <w:p w14:paraId="668C0D0E" w14:textId="30291AB0" w:rsidR="000143B6" w:rsidRPr="00785F68" w:rsidRDefault="00E539FF">
      <w:pPr>
        <w:rPr>
          <w:rFonts w:eastAsia="Calibri" w:cstheme="minorHAnsi"/>
          <w:sz w:val="22"/>
          <w:szCs w:val="22"/>
        </w:rPr>
      </w:pPr>
      <w:r w:rsidRPr="00E539FF">
        <w:rPr>
          <w:rFonts w:eastAsia="Calibri" w:cstheme="minorHAnsi"/>
          <w:sz w:val="22"/>
          <w:szCs w:val="22"/>
        </w:rPr>
        <w:t xml:space="preserve"> </w:t>
      </w:r>
    </w:p>
    <w:sectPr w:rsidR="000143B6" w:rsidRPr="00785F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8649C" w14:textId="77777777" w:rsidR="006D7071" w:rsidRDefault="006D7071" w:rsidP="000B3EF0">
      <w:r>
        <w:separator/>
      </w:r>
    </w:p>
  </w:endnote>
  <w:endnote w:type="continuationSeparator" w:id="0">
    <w:p w14:paraId="7E1CF9A0" w14:textId="77777777" w:rsidR="006D7071" w:rsidRDefault="006D7071" w:rsidP="000B3EF0">
      <w:r>
        <w:continuationSeparator/>
      </w:r>
    </w:p>
  </w:endnote>
  <w:endnote w:type="continuationNotice" w:id="1">
    <w:p w14:paraId="252A3067" w14:textId="77777777" w:rsidR="006D7071" w:rsidRDefault="006D70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 Neue Medium">
    <w:altName w:val="Arial"/>
    <w:charset w:val="4D"/>
    <w:family w:val="swiss"/>
    <w:pitch w:val="variable"/>
    <w:sig w:usb0="A00002FF" w:usb1="5000205B" w:usb2="00000002" w:usb3="00000000" w:csb0="0000009B" w:csb1="00000000"/>
  </w:font>
  <w:font w:name="Helvetica Neue">
    <w:altName w:val="Sylfaen"/>
    <w:charset w:val="00"/>
    <w:family w:val="auto"/>
    <w:pitch w:val="variable"/>
    <w:sig w:usb0="E50002FF" w:usb1="500079DB" w:usb2="00000010" w:usb3="00000000" w:csb0="00000001" w:csb1="00000000"/>
  </w:font>
  <w:font w:name="Helvetica Neue Light">
    <w:altName w:val="Calibri"/>
    <w:charset w:val="00"/>
    <w:family w:val="auto"/>
    <w:pitch w:val="variable"/>
    <w:sig w:usb0="A00002FF" w:usb1="5000205B" w:usb2="00000002" w:usb3="00000000" w:csb0="00000007" w:csb1="00000000"/>
  </w:font>
  <w:font w:name="Helvetica Neue Thin">
    <w:altName w:val="Arial"/>
    <w:charset w:val="00"/>
    <w:family w:val="swiss"/>
    <w:pitch w:val="variable"/>
    <w:sig w:usb0="E00002EF" w:usb1="5000205B" w:usb2="00000002" w:usb3="00000000" w:csb0="0000009F" w:csb1="00000000"/>
  </w:font>
  <w:font w:name="Yu Mincho">
    <w:altName w:val="游明朝"/>
    <w:charset w:val="80"/>
    <w:family w:val="roman"/>
    <w:pitch w:val="variable"/>
    <w:sig w:usb0="800002E7" w:usb1="2AC7FCFF" w:usb2="00000012" w:usb3="00000000" w:csb0="0002009F" w:csb1="00000000"/>
  </w:font>
  <w:font w:name="Helvetica Neue UltraLight">
    <w:altName w:val="Arial"/>
    <w:charset w:val="00"/>
    <w:family w:val="auto"/>
    <w:pitch w:val="variable"/>
    <w:sig w:usb0="A00002FF" w:usb1="5000205B" w:usb2="00000002"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8C0F8" w14:textId="77777777" w:rsidR="006D7071" w:rsidRDefault="006D7071" w:rsidP="000B3EF0">
      <w:r>
        <w:separator/>
      </w:r>
    </w:p>
  </w:footnote>
  <w:footnote w:type="continuationSeparator" w:id="0">
    <w:p w14:paraId="6F6DCD99" w14:textId="77777777" w:rsidR="006D7071" w:rsidRDefault="006D7071" w:rsidP="000B3EF0">
      <w:r>
        <w:continuationSeparator/>
      </w:r>
    </w:p>
  </w:footnote>
  <w:footnote w:type="continuationNotice" w:id="1">
    <w:p w14:paraId="4AECB640" w14:textId="77777777" w:rsidR="006D7071" w:rsidRDefault="006D707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B1890"/>
    <w:multiLevelType w:val="multilevel"/>
    <w:tmpl w:val="1BB2F86E"/>
    <w:lvl w:ilvl="0">
      <w:start w:val="16"/>
      <w:numFmt w:val="decimal"/>
      <w:lvlText w:val="%1"/>
      <w:lvlJc w:val="left"/>
      <w:pPr>
        <w:ind w:left="420" w:hanging="420"/>
      </w:pPr>
      <w:rPr>
        <w:rFonts w:hint="default"/>
      </w:rPr>
    </w:lvl>
    <w:lvl w:ilvl="1">
      <w:start w:val="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42793A"/>
    <w:multiLevelType w:val="hybridMultilevel"/>
    <w:tmpl w:val="F1782D3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A490E27"/>
    <w:multiLevelType w:val="hybridMultilevel"/>
    <w:tmpl w:val="1D26A28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24047124"/>
    <w:multiLevelType w:val="multilevel"/>
    <w:tmpl w:val="EF4276BA"/>
    <w:lvl w:ilvl="0">
      <w:start w:val="1"/>
      <w:numFmt w:val="decimal"/>
      <w:lvlText w:val="%1."/>
      <w:lvlJc w:val="left"/>
      <w:pPr>
        <w:ind w:left="927" w:hanging="360"/>
      </w:pPr>
      <w:rPr>
        <w:b/>
        <w:bCs/>
      </w:rPr>
    </w:lvl>
    <w:lvl w:ilvl="1">
      <w:start w:val="1"/>
      <w:numFmt w:val="decimal"/>
      <w:lvlText w:val="%1.%2."/>
      <w:lvlJc w:val="left"/>
      <w:pPr>
        <w:ind w:left="999" w:hanging="432"/>
      </w:pPr>
      <w:rPr>
        <w:b w:val="0"/>
        <w:bCs w:val="0"/>
      </w:r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4" w15:restartNumberingAfterBreak="0">
    <w:nsid w:val="2969489F"/>
    <w:multiLevelType w:val="hybridMultilevel"/>
    <w:tmpl w:val="6FDEFC46"/>
    <w:lvl w:ilvl="0" w:tplc="14090001">
      <w:start w:val="1"/>
      <w:numFmt w:val="bullet"/>
      <w:lvlText w:val=""/>
      <w:lvlJc w:val="left"/>
      <w:pPr>
        <w:ind w:left="927" w:hanging="360"/>
      </w:pPr>
      <w:rPr>
        <w:rFonts w:ascii="Symbol" w:hAnsi="Symbol" w:hint="default"/>
      </w:rPr>
    </w:lvl>
    <w:lvl w:ilvl="1" w:tplc="14090003" w:tentative="1">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5" w15:restartNumberingAfterBreak="0">
    <w:nsid w:val="2C5E5BF0"/>
    <w:multiLevelType w:val="hybridMultilevel"/>
    <w:tmpl w:val="89A036B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6D13116"/>
    <w:multiLevelType w:val="multilevel"/>
    <w:tmpl w:val="C1FC791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A0B4C93"/>
    <w:multiLevelType w:val="hybridMultilevel"/>
    <w:tmpl w:val="BAE225BC"/>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54F04107"/>
    <w:multiLevelType w:val="hybridMultilevel"/>
    <w:tmpl w:val="D29406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578F6203"/>
    <w:multiLevelType w:val="hybridMultilevel"/>
    <w:tmpl w:val="FD44B9BE"/>
    <w:lvl w:ilvl="0" w:tplc="14090001">
      <w:start w:val="1"/>
      <w:numFmt w:val="bullet"/>
      <w:lvlText w:val=""/>
      <w:lvlJc w:val="left"/>
      <w:pPr>
        <w:ind w:left="927" w:hanging="360"/>
      </w:pPr>
      <w:rPr>
        <w:rFonts w:ascii="Symbol" w:hAnsi="Symbol" w:hint="default"/>
      </w:rPr>
    </w:lvl>
    <w:lvl w:ilvl="1" w:tplc="14090003">
      <w:start w:val="1"/>
      <w:numFmt w:val="bullet"/>
      <w:lvlText w:val="o"/>
      <w:lvlJc w:val="left"/>
      <w:pPr>
        <w:ind w:left="1647" w:hanging="360"/>
      </w:pPr>
      <w:rPr>
        <w:rFonts w:ascii="Courier New" w:hAnsi="Courier New" w:cs="Courier New" w:hint="default"/>
      </w:rPr>
    </w:lvl>
    <w:lvl w:ilvl="2" w:tplc="14090005" w:tentative="1">
      <w:start w:val="1"/>
      <w:numFmt w:val="bullet"/>
      <w:lvlText w:val=""/>
      <w:lvlJc w:val="left"/>
      <w:pPr>
        <w:ind w:left="2367" w:hanging="360"/>
      </w:pPr>
      <w:rPr>
        <w:rFonts w:ascii="Wingdings" w:hAnsi="Wingdings"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0" w15:restartNumberingAfterBreak="0">
    <w:nsid w:val="587E1D42"/>
    <w:multiLevelType w:val="hybridMultilevel"/>
    <w:tmpl w:val="3C58726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58A74F34"/>
    <w:multiLevelType w:val="hybridMultilevel"/>
    <w:tmpl w:val="7FC0648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59DB787A"/>
    <w:multiLevelType w:val="hybridMultilevel"/>
    <w:tmpl w:val="F7E83F3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5F436169"/>
    <w:multiLevelType w:val="hybridMultilevel"/>
    <w:tmpl w:val="73F6188C"/>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4" w15:restartNumberingAfterBreak="0">
    <w:nsid w:val="648D3916"/>
    <w:multiLevelType w:val="hybridMultilevel"/>
    <w:tmpl w:val="924ACAC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5" w15:restartNumberingAfterBreak="0">
    <w:nsid w:val="73F54DBB"/>
    <w:multiLevelType w:val="multilevel"/>
    <w:tmpl w:val="89BA0B8C"/>
    <w:lvl w:ilvl="0">
      <w:start w:val="2"/>
      <w:numFmt w:val="decimal"/>
      <w:lvlText w:val="%1"/>
      <w:lvlJc w:val="left"/>
      <w:pPr>
        <w:ind w:left="360" w:hanging="360"/>
      </w:pPr>
      <w:rPr>
        <w:rFonts w:cstheme="minorBidi" w:hint="default"/>
        <w:b w:val="0"/>
      </w:rPr>
    </w:lvl>
    <w:lvl w:ilvl="1">
      <w:start w:val="1"/>
      <w:numFmt w:val="decimal"/>
      <w:lvlText w:val="%1.%2"/>
      <w:lvlJc w:val="left"/>
      <w:pPr>
        <w:ind w:left="360" w:hanging="36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720" w:hanging="720"/>
      </w:pPr>
      <w:rPr>
        <w:rFonts w:cstheme="minorBidi" w:hint="default"/>
        <w:b w:val="0"/>
      </w:rPr>
    </w:lvl>
    <w:lvl w:ilvl="4">
      <w:start w:val="1"/>
      <w:numFmt w:val="decimal"/>
      <w:lvlText w:val="%1.%2.%3.%4.%5"/>
      <w:lvlJc w:val="left"/>
      <w:pPr>
        <w:ind w:left="1080" w:hanging="1080"/>
      </w:pPr>
      <w:rPr>
        <w:rFonts w:cstheme="minorBidi" w:hint="default"/>
        <w:b w:val="0"/>
      </w:rPr>
    </w:lvl>
    <w:lvl w:ilvl="5">
      <w:start w:val="1"/>
      <w:numFmt w:val="decimal"/>
      <w:lvlText w:val="%1.%2.%3.%4.%5.%6"/>
      <w:lvlJc w:val="left"/>
      <w:pPr>
        <w:ind w:left="1080" w:hanging="1080"/>
      </w:pPr>
      <w:rPr>
        <w:rFonts w:cstheme="minorBidi" w:hint="default"/>
        <w:b w:val="0"/>
      </w:rPr>
    </w:lvl>
    <w:lvl w:ilvl="6">
      <w:start w:val="1"/>
      <w:numFmt w:val="decimal"/>
      <w:lvlText w:val="%1.%2.%3.%4.%5.%6.%7"/>
      <w:lvlJc w:val="left"/>
      <w:pPr>
        <w:ind w:left="1440" w:hanging="1440"/>
      </w:pPr>
      <w:rPr>
        <w:rFonts w:cstheme="minorBidi" w:hint="default"/>
        <w:b w:val="0"/>
      </w:rPr>
    </w:lvl>
    <w:lvl w:ilvl="7">
      <w:start w:val="1"/>
      <w:numFmt w:val="decimal"/>
      <w:lvlText w:val="%1.%2.%3.%4.%5.%6.%7.%8"/>
      <w:lvlJc w:val="left"/>
      <w:pPr>
        <w:ind w:left="1440" w:hanging="1440"/>
      </w:pPr>
      <w:rPr>
        <w:rFonts w:cstheme="minorBidi" w:hint="default"/>
        <w:b w:val="0"/>
      </w:rPr>
    </w:lvl>
    <w:lvl w:ilvl="8">
      <w:start w:val="1"/>
      <w:numFmt w:val="decimal"/>
      <w:lvlText w:val="%1.%2.%3.%4.%5.%6.%7.%8.%9"/>
      <w:lvlJc w:val="left"/>
      <w:pPr>
        <w:ind w:left="1800" w:hanging="1800"/>
      </w:pPr>
      <w:rPr>
        <w:rFonts w:cstheme="minorBidi" w:hint="default"/>
        <w:b w:val="0"/>
      </w:rPr>
    </w:lvl>
  </w:abstractNum>
  <w:abstractNum w:abstractNumId="16" w15:restartNumberingAfterBreak="0">
    <w:nsid w:val="7554790E"/>
    <w:multiLevelType w:val="multilevel"/>
    <w:tmpl w:val="F89E5B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F9718D3"/>
    <w:multiLevelType w:val="hybridMultilevel"/>
    <w:tmpl w:val="9678ECC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328555616">
    <w:abstractNumId w:val="14"/>
  </w:num>
  <w:num w:numId="2" w16cid:durableId="1525095159">
    <w:abstractNumId w:val="11"/>
  </w:num>
  <w:num w:numId="3" w16cid:durableId="336929065">
    <w:abstractNumId w:val="17"/>
  </w:num>
  <w:num w:numId="4" w16cid:durableId="2087990500">
    <w:abstractNumId w:val="0"/>
  </w:num>
  <w:num w:numId="5" w16cid:durableId="316570787">
    <w:abstractNumId w:val="8"/>
  </w:num>
  <w:num w:numId="6" w16cid:durableId="311177738">
    <w:abstractNumId w:val="5"/>
  </w:num>
  <w:num w:numId="7" w16cid:durableId="503402988">
    <w:abstractNumId w:val="7"/>
  </w:num>
  <w:num w:numId="8" w16cid:durableId="254898381">
    <w:abstractNumId w:val="6"/>
  </w:num>
  <w:num w:numId="9" w16cid:durableId="349062419">
    <w:abstractNumId w:val="1"/>
  </w:num>
  <w:num w:numId="10" w16cid:durableId="1006908894">
    <w:abstractNumId w:val="3"/>
  </w:num>
  <w:num w:numId="11" w16cid:durableId="1227181042">
    <w:abstractNumId w:val="16"/>
  </w:num>
  <w:num w:numId="12" w16cid:durableId="261106395">
    <w:abstractNumId w:val="15"/>
  </w:num>
  <w:num w:numId="13" w16cid:durableId="193469537">
    <w:abstractNumId w:val="12"/>
  </w:num>
  <w:num w:numId="14" w16cid:durableId="264772458">
    <w:abstractNumId w:val="9"/>
  </w:num>
  <w:num w:numId="15" w16cid:durableId="1751652661">
    <w:abstractNumId w:val="4"/>
  </w:num>
  <w:num w:numId="16" w16cid:durableId="936207110">
    <w:abstractNumId w:val="2"/>
  </w:num>
  <w:num w:numId="17" w16cid:durableId="1517117185">
    <w:abstractNumId w:val="9"/>
  </w:num>
  <w:num w:numId="18" w16cid:durableId="832600437">
    <w:abstractNumId w:val="10"/>
  </w:num>
  <w:num w:numId="19" w16cid:durableId="16864399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68"/>
    <w:rsid w:val="00000F7E"/>
    <w:rsid w:val="00001BB9"/>
    <w:rsid w:val="000039EA"/>
    <w:rsid w:val="000051F5"/>
    <w:rsid w:val="0001042B"/>
    <w:rsid w:val="00010500"/>
    <w:rsid w:val="00011200"/>
    <w:rsid w:val="00013A3D"/>
    <w:rsid w:val="000143B6"/>
    <w:rsid w:val="000145C0"/>
    <w:rsid w:val="00015561"/>
    <w:rsid w:val="00017360"/>
    <w:rsid w:val="000174BE"/>
    <w:rsid w:val="00017561"/>
    <w:rsid w:val="0001785D"/>
    <w:rsid w:val="00020A8F"/>
    <w:rsid w:val="00020CF5"/>
    <w:rsid w:val="000226B8"/>
    <w:rsid w:val="00024244"/>
    <w:rsid w:val="00025FE6"/>
    <w:rsid w:val="00026754"/>
    <w:rsid w:val="000271B1"/>
    <w:rsid w:val="00034D06"/>
    <w:rsid w:val="00035ED0"/>
    <w:rsid w:val="000375D8"/>
    <w:rsid w:val="000438A0"/>
    <w:rsid w:val="0004425E"/>
    <w:rsid w:val="00044B6E"/>
    <w:rsid w:val="00047E2B"/>
    <w:rsid w:val="0005191F"/>
    <w:rsid w:val="00052B53"/>
    <w:rsid w:val="000550CE"/>
    <w:rsid w:val="000551C3"/>
    <w:rsid w:val="000552FB"/>
    <w:rsid w:val="000563CC"/>
    <w:rsid w:val="00057124"/>
    <w:rsid w:val="000576C5"/>
    <w:rsid w:val="000677D8"/>
    <w:rsid w:val="00071431"/>
    <w:rsid w:val="00072B62"/>
    <w:rsid w:val="000732F6"/>
    <w:rsid w:val="0007357E"/>
    <w:rsid w:val="00075EF7"/>
    <w:rsid w:val="00077E33"/>
    <w:rsid w:val="0008146E"/>
    <w:rsid w:val="0008488B"/>
    <w:rsid w:val="00091A53"/>
    <w:rsid w:val="0009240A"/>
    <w:rsid w:val="000924E6"/>
    <w:rsid w:val="000933FB"/>
    <w:rsid w:val="000946EC"/>
    <w:rsid w:val="000976EA"/>
    <w:rsid w:val="000A063C"/>
    <w:rsid w:val="000A157C"/>
    <w:rsid w:val="000A42BC"/>
    <w:rsid w:val="000A785C"/>
    <w:rsid w:val="000A7A41"/>
    <w:rsid w:val="000B03A2"/>
    <w:rsid w:val="000B1D4E"/>
    <w:rsid w:val="000B3EF0"/>
    <w:rsid w:val="000B3F07"/>
    <w:rsid w:val="000B4C9E"/>
    <w:rsid w:val="000B5A0E"/>
    <w:rsid w:val="000B68DB"/>
    <w:rsid w:val="000B7845"/>
    <w:rsid w:val="000C14DA"/>
    <w:rsid w:val="000C2B0E"/>
    <w:rsid w:val="000C45C7"/>
    <w:rsid w:val="000C5023"/>
    <w:rsid w:val="000C5CD5"/>
    <w:rsid w:val="000C6149"/>
    <w:rsid w:val="000D2A46"/>
    <w:rsid w:val="000D5AD8"/>
    <w:rsid w:val="000D78F5"/>
    <w:rsid w:val="000E032D"/>
    <w:rsid w:val="000E08CF"/>
    <w:rsid w:val="000E136B"/>
    <w:rsid w:val="000E1B4A"/>
    <w:rsid w:val="000F5340"/>
    <w:rsid w:val="0010686D"/>
    <w:rsid w:val="00110F65"/>
    <w:rsid w:val="00111173"/>
    <w:rsid w:val="00111843"/>
    <w:rsid w:val="00113481"/>
    <w:rsid w:val="0011382E"/>
    <w:rsid w:val="00113C29"/>
    <w:rsid w:val="00115EDA"/>
    <w:rsid w:val="001160BC"/>
    <w:rsid w:val="00116665"/>
    <w:rsid w:val="0012101E"/>
    <w:rsid w:val="00123495"/>
    <w:rsid w:val="00124749"/>
    <w:rsid w:val="00125383"/>
    <w:rsid w:val="00126E7C"/>
    <w:rsid w:val="00127770"/>
    <w:rsid w:val="00131E55"/>
    <w:rsid w:val="00132050"/>
    <w:rsid w:val="001321EC"/>
    <w:rsid w:val="0013430D"/>
    <w:rsid w:val="00136925"/>
    <w:rsid w:val="001372A2"/>
    <w:rsid w:val="00140E14"/>
    <w:rsid w:val="00143283"/>
    <w:rsid w:val="0014477A"/>
    <w:rsid w:val="00144B38"/>
    <w:rsid w:val="00144EAF"/>
    <w:rsid w:val="0014528A"/>
    <w:rsid w:val="00145D43"/>
    <w:rsid w:val="00146E61"/>
    <w:rsid w:val="0015051E"/>
    <w:rsid w:val="00152D3F"/>
    <w:rsid w:val="001530E2"/>
    <w:rsid w:val="00154738"/>
    <w:rsid w:val="0015489B"/>
    <w:rsid w:val="001612B3"/>
    <w:rsid w:val="001613D1"/>
    <w:rsid w:val="001614EA"/>
    <w:rsid w:val="00161A73"/>
    <w:rsid w:val="00161C49"/>
    <w:rsid w:val="001637F8"/>
    <w:rsid w:val="0016389B"/>
    <w:rsid w:val="00163FA1"/>
    <w:rsid w:val="00165403"/>
    <w:rsid w:val="001706A4"/>
    <w:rsid w:val="001719DC"/>
    <w:rsid w:val="00174ACC"/>
    <w:rsid w:val="00176DEE"/>
    <w:rsid w:val="00177CCB"/>
    <w:rsid w:val="00180603"/>
    <w:rsid w:val="0018066C"/>
    <w:rsid w:val="00181550"/>
    <w:rsid w:val="00182CF4"/>
    <w:rsid w:val="001835FD"/>
    <w:rsid w:val="00186DE5"/>
    <w:rsid w:val="00190BE5"/>
    <w:rsid w:val="001932EF"/>
    <w:rsid w:val="00197B9C"/>
    <w:rsid w:val="001A0112"/>
    <w:rsid w:val="001A1333"/>
    <w:rsid w:val="001A2C45"/>
    <w:rsid w:val="001A316F"/>
    <w:rsid w:val="001A3766"/>
    <w:rsid w:val="001A4489"/>
    <w:rsid w:val="001A494F"/>
    <w:rsid w:val="001B1427"/>
    <w:rsid w:val="001B1E9F"/>
    <w:rsid w:val="001B2A27"/>
    <w:rsid w:val="001B343B"/>
    <w:rsid w:val="001B3699"/>
    <w:rsid w:val="001B54D4"/>
    <w:rsid w:val="001B63A4"/>
    <w:rsid w:val="001B768F"/>
    <w:rsid w:val="001C0A4E"/>
    <w:rsid w:val="001C57CD"/>
    <w:rsid w:val="001C5BF0"/>
    <w:rsid w:val="001D161F"/>
    <w:rsid w:val="001D2ECE"/>
    <w:rsid w:val="001D3492"/>
    <w:rsid w:val="001D3644"/>
    <w:rsid w:val="001D36D7"/>
    <w:rsid w:val="001D3A07"/>
    <w:rsid w:val="001D66D5"/>
    <w:rsid w:val="001D7CCC"/>
    <w:rsid w:val="001E0816"/>
    <w:rsid w:val="001E0853"/>
    <w:rsid w:val="001E1122"/>
    <w:rsid w:val="001E1ED6"/>
    <w:rsid w:val="001E5816"/>
    <w:rsid w:val="001E61D3"/>
    <w:rsid w:val="001E655B"/>
    <w:rsid w:val="001E7C24"/>
    <w:rsid w:val="001F0107"/>
    <w:rsid w:val="001F0EE4"/>
    <w:rsid w:val="001F1D32"/>
    <w:rsid w:val="001F6CAE"/>
    <w:rsid w:val="00200E35"/>
    <w:rsid w:val="00202AB3"/>
    <w:rsid w:val="00202BEC"/>
    <w:rsid w:val="00204F45"/>
    <w:rsid w:val="00206464"/>
    <w:rsid w:val="002076C4"/>
    <w:rsid w:val="00210171"/>
    <w:rsid w:val="00211E78"/>
    <w:rsid w:val="002134A5"/>
    <w:rsid w:val="0021469E"/>
    <w:rsid w:val="00214CA8"/>
    <w:rsid w:val="00217FBB"/>
    <w:rsid w:val="002230EC"/>
    <w:rsid w:val="002249E3"/>
    <w:rsid w:val="00226064"/>
    <w:rsid w:val="0022655C"/>
    <w:rsid w:val="00227A17"/>
    <w:rsid w:val="00231B15"/>
    <w:rsid w:val="00233911"/>
    <w:rsid w:val="00236B8B"/>
    <w:rsid w:val="002408E5"/>
    <w:rsid w:val="002416D6"/>
    <w:rsid w:val="00243997"/>
    <w:rsid w:val="002501CF"/>
    <w:rsid w:val="002503A7"/>
    <w:rsid w:val="00254C8B"/>
    <w:rsid w:val="002550CF"/>
    <w:rsid w:val="00261389"/>
    <w:rsid w:val="00263B3C"/>
    <w:rsid w:val="00264A21"/>
    <w:rsid w:val="002656B1"/>
    <w:rsid w:val="00265A0B"/>
    <w:rsid w:val="002665C9"/>
    <w:rsid w:val="00266715"/>
    <w:rsid w:val="00266E9B"/>
    <w:rsid w:val="002676CF"/>
    <w:rsid w:val="00271DAA"/>
    <w:rsid w:val="00272BFE"/>
    <w:rsid w:val="00272D76"/>
    <w:rsid w:val="0027302C"/>
    <w:rsid w:val="00276AFE"/>
    <w:rsid w:val="00277367"/>
    <w:rsid w:val="002808D8"/>
    <w:rsid w:val="0028695D"/>
    <w:rsid w:val="002874B0"/>
    <w:rsid w:val="0029009F"/>
    <w:rsid w:val="00292B61"/>
    <w:rsid w:val="002940D2"/>
    <w:rsid w:val="00295DD6"/>
    <w:rsid w:val="002A005D"/>
    <w:rsid w:val="002A0303"/>
    <w:rsid w:val="002A0F7B"/>
    <w:rsid w:val="002A2D6C"/>
    <w:rsid w:val="002A2F2B"/>
    <w:rsid w:val="002A335F"/>
    <w:rsid w:val="002A3856"/>
    <w:rsid w:val="002A445A"/>
    <w:rsid w:val="002A5240"/>
    <w:rsid w:val="002A5A07"/>
    <w:rsid w:val="002A7E39"/>
    <w:rsid w:val="002B4834"/>
    <w:rsid w:val="002B67D9"/>
    <w:rsid w:val="002B68E4"/>
    <w:rsid w:val="002B7CCB"/>
    <w:rsid w:val="002B7F10"/>
    <w:rsid w:val="002C0098"/>
    <w:rsid w:val="002C0414"/>
    <w:rsid w:val="002C060D"/>
    <w:rsid w:val="002C08FF"/>
    <w:rsid w:val="002C2118"/>
    <w:rsid w:val="002C3CAB"/>
    <w:rsid w:val="002C41A9"/>
    <w:rsid w:val="002C4B61"/>
    <w:rsid w:val="002C4E5F"/>
    <w:rsid w:val="002C50B5"/>
    <w:rsid w:val="002C51AE"/>
    <w:rsid w:val="002C75CE"/>
    <w:rsid w:val="002D11D5"/>
    <w:rsid w:val="002D2351"/>
    <w:rsid w:val="002D4839"/>
    <w:rsid w:val="002D56BD"/>
    <w:rsid w:val="002D6084"/>
    <w:rsid w:val="002D6782"/>
    <w:rsid w:val="002E0712"/>
    <w:rsid w:val="002E0C1B"/>
    <w:rsid w:val="002E103A"/>
    <w:rsid w:val="002E5627"/>
    <w:rsid w:val="002E6BE5"/>
    <w:rsid w:val="002F15D3"/>
    <w:rsid w:val="002F1C9F"/>
    <w:rsid w:val="002F656C"/>
    <w:rsid w:val="002F66C5"/>
    <w:rsid w:val="002F774F"/>
    <w:rsid w:val="00300827"/>
    <w:rsid w:val="00300CD1"/>
    <w:rsid w:val="00301E40"/>
    <w:rsid w:val="0030276F"/>
    <w:rsid w:val="00303CFD"/>
    <w:rsid w:val="00304F2E"/>
    <w:rsid w:val="003065BE"/>
    <w:rsid w:val="00307C94"/>
    <w:rsid w:val="00310A9C"/>
    <w:rsid w:val="00313610"/>
    <w:rsid w:val="00316F76"/>
    <w:rsid w:val="0031780E"/>
    <w:rsid w:val="00322039"/>
    <w:rsid w:val="0032291E"/>
    <w:rsid w:val="00324983"/>
    <w:rsid w:val="003307A7"/>
    <w:rsid w:val="003316CD"/>
    <w:rsid w:val="0033502D"/>
    <w:rsid w:val="00335A6D"/>
    <w:rsid w:val="003378EC"/>
    <w:rsid w:val="00340704"/>
    <w:rsid w:val="00340B66"/>
    <w:rsid w:val="003418BB"/>
    <w:rsid w:val="00341B96"/>
    <w:rsid w:val="003474B5"/>
    <w:rsid w:val="00350A4F"/>
    <w:rsid w:val="003511E8"/>
    <w:rsid w:val="003528CF"/>
    <w:rsid w:val="0035467D"/>
    <w:rsid w:val="00356214"/>
    <w:rsid w:val="00356ACB"/>
    <w:rsid w:val="00357197"/>
    <w:rsid w:val="003629D7"/>
    <w:rsid w:val="00362F6F"/>
    <w:rsid w:val="00364998"/>
    <w:rsid w:val="00365C58"/>
    <w:rsid w:val="003663F8"/>
    <w:rsid w:val="00367252"/>
    <w:rsid w:val="003672A6"/>
    <w:rsid w:val="00367B23"/>
    <w:rsid w:val="00370AD2"/>
    <w:rsid w:val="00372FE6"/>
    <w:rsid w:val="00376140"/>
    <w:rsid w:val="00376A29"/>
    <w:rsid w:val="00381C33"/>
    <w:rsid w:val="003832F1"/>
    <w:rsid w:val="00383ED5"/>
    <w:rsid w:val="00386834"/>
    <w:rsid w:val="00387020"/>
    <w:rsid w:val="003871A3"/>
    <w:rsid w:val="00387BC2"/>
    <w:rsid w:val="003918BE"/>
    <w:rsid w:val="00391FA1"/>
    <w:rsid w:val="003A0A72"/>
    <w:rsid w:val="003A18C7"/>
    <w:rsid w:val="003A2C5C"/>
    <w:rsid w:val="003A4F06"/>
    <w:rsid w:val="003B0F45"/>
    <w:rsid w:val="003B195B"/>
    <w:rsid w:val="003B2870"/>
    <w:rsid w:val="003B3920"/>
    <w:rsid w:val="003C505B"/>
    <w:rsid w:val="003C75A3"/>
    <w:rsid w:val="003D1038"/>
    <w:rsid w:val="003D1F83"/>
    <w:rsid w:val="003D486A"/>
    <w:rsid w:val="003D5E6A"/>
    <w:rsid w:val="003D70DF"/>
    <w:rsid w:val="003D7EBD"/>
    <w:rsid w:val="003E101C"/>
    <w:rsid w:val="003E115F"/>
    <w:rsid w:val="003E1968"/>
    <w:rsid w:val="003E2AD4"/>
    <w:rsid w:val="003E69F2"/>
    <w:rsid w:val="003E6B77"/>
    <w:rsid w:val="003F1489"/>
    <w:rsid w:val="003F19D3"/>
    <w:rsid w:val="003F50AF"/>
    <w:rsid w:val="003F66C0"/>
    <w:rsid w:val="003F6C7B"/>
    <w:rsid w:val="003F72E9"/>
    <w:rsid w:val="003F73C0"/>
    <w:rsid w:val="00400944"/>
    <w:rsid w:val="00401785"/>
    <w:rsid w:val="00402556"/>
    <w:rsid w:val="00404687"/>
    <w:rsid w:val="00404BF8"/>
    <w:rsid w:val="00407A89"/>
    <w:rsid w:val="004101C5"/>
    <w:rsid w:val="004136B8"/>
    <w:rsid w:val="004152DF"/>
    <w:rsid w:val="00416167"/>
    <w:rsid w:val="00416452"/>
    <w:rsid w:val="00417BF0"/>
    <w:rsid w:val="00420D49"/>
    <w:rsid w:val="0042205E"/>
    <w:rsid w:val="0042329C"/>
    <w:rsid w:val="00425335"/>
    <w:rsid w:val="00426D37"/>
    <w:rsid w:val="0043135F"/>
    <w:rsid w:val="004340C6"/>
    <w:rsid w:val="00435EB4"/>
    <w:rsid w:val="004363E0"/>
    <w:rsid w:val="00436600"/>
    <w:rsid w:val="00437B3A"/>
    <w:rsid w:val="00437BBD"/>
    <w:rsid w:val="00441A76"/>
    <w:rsid w:val="00442702"/>
    <w:rsid w:val="00446A86"/>
    <w:rsid w:val="004476A9"/>
    <w:rsid w:val="0044785B"/>
    <w:rsid w:val="00450000"/>
    <w:rsid w:val="0045109A"/>
    <w:rsid w:val="00453EF3"/>
    <w:rsid w:val="00454E4A"/>
    <w:rsid w:val="004557C9"/>
    <w:rsid w:val="004576A3"/>
    <w:rsid w:val="0046134E"/>
    <w:rsid w:val="00463F50"/>
    <w:rsid w:val="004645A7"/>
    <w:rsid w:val="00465856"/>
    <w:rsid w:val="00471F69"/>
    <w:rsid w:val="0047680A"/>
    <w:rsid w:val="00476851"/>
    <w:rsid w:val="00477483"/>
    <w:rsid w:val="00480548"/>
    <w:rsid w:val="00482642"/>
    <w:rsid w:val="00483503"/>
    <w:rsid w:val="00484339"/>
    <w:rsid w:val="00484865"/>
    <w:rsid w:val="004869CF"/>
    <w:rsid w:val="004876B2"/>
    <w:rsid w:val="00491B21"/>
    <w:rsid w:val="004921FF"/>
    <w:rsid w:val="004949F8"/>
    <w:rsid w:val="004959A5"/>
    <w:rsid w:val="004A0A80"/>
    <w:rsid w:val="004A4143"/>
    <w:rsid w:val="004A7633"/>
    <w:rsid w:val="004B426E"/>
    <w:rsid w:val="004B5059"/>
    <w:rsid w:val="004B6650"/>
    <w:rsid w:val="004B7323"/>
    <w:rsid w:val="004C3041"/>
    <w:rsid w:val="004C592E"/>
    <w:rsid w:val="004C63D3"/>
    <w:rsid w:val="004C6627"/>
    <w:rsid w:val="004D0B4E"/>
    <w:rsid w:val="004D2A2F"/>
    <w:rsid w:val="004D6CA7"/>
    <w:rsid w:val="004D746F"/>
    <w:rsid w:val="004E1619"/>
    <w:rsid w:val="004E22AC"/>
    <w:rsid w:val="004E245B"/>
    <w:rsid w:val="004E495F"/>
    <w:rsid w:val="004E62C5"/>
    <w:rsid w:val="004E7B60"/>
    <w:rsid w:val="004F0732"/>
    <w:rsid w:val="004F183B"/>
    <w:rsid w:val="004F30AA"/>
    <w:rsid w:val="004F3EE6"/>
    <w:rsid w:val="00501530"/>
    <w:rsid w:val="005045FD"/>
    <w:rsid w:val="00505071"/>
    <w:rsid w:val="0050551D"/>
    <w:rsid w:val="005055B6"/>
    <w:rsid w:val="00507DC8"/>
    <w:rsid w:val="00507F88"/>
    <w:rsid w:val="00510F78"/>
    <w:rsid w:val="00512388"/>
    <w:rsid w:val="00514E18"/>
    <w:rsid w:val="00515546"/>
    <w:rsid w:val="00516922"/>
    <w:rsid w:val="00516D00"/>
    <w:rsid w:val="00521132"/>
    <w:rsid w:val="00521A4C"/>
    <w:rsid w:val="005222A0"/>
    <w:rsid w:val="00527090"/>
    <w:rsid w:val="005320FE"/>
    <w:rsid w:val="00533DA3"/>
    <w:rsid w:val="0053795F"/>
    <w:rsid w:val="00540B65"/>
    <w:rsid w:val="0054107D"/>
    <w:rsid w:val="00542510"/>
    <w:rsid w:val="005434F7"/>
    <w:rsid w:val="00543624"/>
    <w:rsid w:val="0055010C"/>
    <w:rsid w:val="005502E6"/>
    <w:rsid w:val="00553D7E"/>
    <w:rsid w:val="00553E21"/>
    <w:rsid w:val="00554037"/>
    <w:rsid w:val="0055417E"/>
    <w:rsid w:val="00556E76"/>
    <w:rsid w:val="00561680"/>
    <w:rsid w:val="00562C1D"/>
    <w:rsid w:val="00566B22"/>
    <w:rsid w:val="005678A7"/>
    <w:rsid w:val="00567C37"/>
    <w:rsid w:val="00570B48"/>
    <w:rsid w:val="00570D11"/>
    <w:rsid w:val="00571616"/>
    <w:rsid w:val="00573623"/>
    <w:rsid w:val="00573BB6"/>
    <w:rsid w:val="00574043"/>
    <w:rsid w:val="00575B1B"/>
    <w:rsid w:val="00581107"/>
    <w:rsid w:val="00590963"/>
    <w:rsid w:val="00590964"/>
    <w:rsid w:val="00590A45"/>
    <w:rsid w:val="00591734"/>
    <w:rsid w:val="0059196B"/>
    <w:rsid w:val="00594A73"/>
    <w:rsid w:val="00597542"/>
    <w:rsid w:val="005A0772"/>
    <w:rsid w:val="005A30EA"/>
    <w:rsid w:val="005A33F2"/>
    <w:rsid w:val="005A3E96"/>
    <w:rsid w:val="005A4C10"/>
    <w:rsid w:val="005A5045"/>
    <w:rsid w:val="005A6C1E"/>
    <w:rsid w:val="005B01A7"/>
    <w:rsid w:val="005B071E"/>
    <w:rsid w:val="005B0A11"/>
    <w:rsid w:val="005B3B3D"/>
    <w:rsid w:val="005B3EBA"/>
    <w:rsid w:val="005B673B"/>
    <w:rsid w:val="005C01D4"/>
    <w:rsid w:val="005C03E1"/>
    <w:rsid w:val="005C4ED2"/>
    <w:rsid w:val="005C5A8C"/>
    <w:rsid w:val="005C6605"/>
    <w:rsid w:val="005C680C"/>
    <w:rsid w:val="005C6919"/>
    <w:rsid w:val="005D0709"/>
    <w:rsid w:val="005D0799"/>
    <w:rsid w:val="005D1489"/>
    <w:rsid w:val="005D2D79"/>
    <w:rsid w:val="005D2EDA"/>
    <w:rsid w:val="005D3EBA"/>
    <w:rsid w:val="005D42FD"/>
    <w:rsid w:val="005D4F25"/>
    <w:rsid w:val="005D735C"/>
    <w:rsid w:val="005E14B1"/>
    <w:rsid w:val="005E2096"/>
    <w:rsid w:val="005E293E"/>
    <w:rsid w:val="005E3575"/>
    <w:rsid w:val="005E3C79"/>
    <w:rsid w:val="005E6674"/>
    <w:rsid w:val="005E6928"/>
    <w:rsid w:val="005E69CF"/>
    <w:rsid w:val="005E7071"/>
    <w:rsid w:val="005E7A43"/>
    <w:rsid w:val="005F00BB"/>
    <w:rsid w:val="005F01D6"/>
    <w:rsid w:val="005F050E"/>
    <w:rsid w:val="005F1881"/>
    <w:rsid w:val="006011DA"/>
    <w:rsid w:val="00601D0F"/>
    <w:rsid w:val="00601F53"/>
    <w:rsid w:val="00603E72"/>
    <w:rsid w:val="00604602"/>
    <w:rsid w:val="00606759"/>
    <w:rsid w:val="00607511"/>
    <w:rsid w:val="00607890"/>
    <w:rsid w:val="00612E30"/>
    <w:rsid w:val="0061354F"/>
    <w:rsid w:val="00613B6B"/>
    <w:rsid w:val="00613D94"/>
    <w:rsid w:val="00615797"/>
    <w:rsid w:val="00616AF2"/>
    <w:rsid w:val="006238AE"/>
    <w:rsid w:val="00623BCB"/>
    <w:rsid w:val="0062471C"/>
    <w:rsid w:val="006276B1"/>
    <w:rsid w:val="00627B1C"/>
    <w:rsid w:val="00631038"/>
    <w:rsid w:val="00631F28"/>
    <w:rsid w:val="00633CE2"/>
    <w:rsid w:val="006345A4"/>
    <w:rsid w:val="00637DA7"/>
    <w:rsid w:val="00641A79"/>
    <w:rsid w:val="0064249C"/>
    <w:rsid w:val="00642736"/>
    <w:rsid w:val="00642B39"/>
    <w:rsid w:val="00645517"/>
    <w:rsid w:val="006475CC"/>
    <w:rsid w:val="006512C1"/>
    <w:rsid w:val="00651504"/>
    <w:rsid w:val="00654353"/>
    <w:rsid w:val="0065546C"/>
    <w:rsid w:val="00656412"/>
    <w:rsid w:val="006575F0"/>
    <w:rsid w:val="00662C07"/>
    <w:rsid w:val="00662D1C"/>
    <w:rsid w:val="00663F35"/>
    <w:rsid w:val="00664376"/>
    <w:rsid w:val="00672A27"/>
    <w:rsid w:val="00672CA2"/>
    <w:rsid w:val="00672DB2"/>
    <w:rsid w:val="006735DD"/>
    <w:rsid w:val="0067392D"/>
    <w:rsid w:val="00674FF7"/>
    <w:rsid w:val="00683E0C"/>
    <w:rsid w:val="00684C7F"/>
    <w:rsid w:val="00685F25"/>
    <w:rsid w:val="0068624E"/>
    <w:rsid w:val="0068752C"/>
    <w:rsid w:val="00690755"/>
    <w:rsid w:val="00690C27"/>
    <w:rsid w:val="00692136"/>
    <w:rsid w:val="006A30AE"/>
    <w:rsid w:val="006A3F6E"/>
    <w:rsid w:val="006A48CA"/>
    <w:rsid w:val="006A628E"/>
    <w:rsid w:val="006B1291"/>
    <w:rsid w:val="006B1BCF"/>
    <w:rsid w:val="006B3A5B"/>
    <w:rsid w:val="006B6E7A"/>
    <w:rsid w:val="006C29FB"/>
    <w:rsid w:val="006C312B"/>
    <w:rsid w:val="006C4B55"/>
    <w:rsid w:val="006C55C8"/>
    <w:rsid w:val="006C59CA"/>
    <w:rsid w:val="006C7683"/>
    <w:rsid w:val="006D04CA"/>
    <w:rsid w:val="006D1CAC"/>
    <w:rsid w:val="006D265B"/>
    <w:rsid w:val="006D7071"/>
    <w:rsid w:val="006D78E2"/>
    <w:rsid w:val="006E24A4"/>
    <w:rsid w:val="006E2956"/>
    <w:rsid w:val="006E2C97"/>
    <w:rsid w:val="006E3559"/>
    <w:rsid w:val="006E3B2E"/>
    <w:rsid w:val="006E7AC2"/>
    <w:rsid w:val="006F0BA5"/>
    <w:rsid w:val="006F4EF9"/>
    <w:rsid w:val="006F50B6"/>
    <w:rsid w:val="006F5B9D"/>
    <w:rsid w:val="00700E5E"/>
    <w:rsid w:val="0070182D"/>
    <w:rsid w:val="00703697"/>
    <w:rsid w:val="00703BAC"/>
    <w:rsid w:val="00706AAC"/>
    <w:rsid w:val="00707779"/>
    <w:rsid w:val="00710E1F"/>
    <w:rsid w:val="00713A34"/>
    <w:rsid w:val="007146A2"/>
    <w:rsid w:val="0071582F"/>
    <w:rsid w:val="00715E76"/>
    <w:rsid w:val="00716932"/>
    <w:rsid w:val="00717356"/>
    <w:rsid w:val="00720AE9"/>
    <w:rsid w:val="0072624F"/>
    <w:rsid w:val="00726AF7"/>
    <w:rsid w:val="00726D84"/>
    <w:rsid w:val="00726F7B"/>
    <w:rsid w:val="00731B70"/>
    <w:rsid w:val="00732F5A"/>
    <w:rsid w:val="007367F0"/>
    <w:rsid w:val="00741C2D"/>
    <w:rsid w:val="007447BB"/>
    <w:rsid w:val="00745AAB"/>
    <w:rsid w:val="00746BA1"/>
    <w:rsid w:val="00747D9A"/>
    <w:rsid w:val="007507CB"/>
    <w:rsid w:val="00751373"/>
    <w:rsid w:val="007520C3"/>
    <w:rsid w:val="00753680"/>
    <w:rsid w:val="007538CD"/>
    <w:rsid w:val="00755DEC"/>
    <w:rsid w:val="00760BF6"/>
    <w:rsid w:val="00761107"/>
    <w:rsid w:val="00764056"/>
    <w:rsid w:val="007654CC"/>
    <w:rsid w:val="00771CC6"/>
    <w:rsid w:val="00772A3F"/>
    <w:rsid w:val="007739C7"/>
    <w:rsid w:val="00774482"/>
    <w:rsid w:val="00774541"/>
    <w:rsid w:val="007769ED"/>
    <w:rsid w:val="00777CED"/>
    <w:rsid w:val="00780578"/>
    <w:rsid w:val="00780830"/>
    <w:rsid w:val="00785A87"/>
    <w:rsid w:val="00785F68"/>
    <w:rsid w:val="00790A23"/>
    <w:rsid w:val="00792F89"/>
    <w:rsid w:val="00796813"/>
    <w:rsid w:val="00797E51"/>
    <w:rsid w:val="00797ED7"/>
    <w:rsid w:val="007A0483"/>
    <w:rsid w:val="007A1942"/>
    <w:rsid w:val="007A24DB"/>
    <w:rsid w:val="007A38B2"/>
    <w:rsid w:val="007A413B"/>
    <w:rsid w:val="007A5906"/>
    <w:rsid w:val="007B239D"/>
    <w:rsid w:val="007B287F"/>
    <w:rsid w:val="007B2B9A"/>
    <w:rsid w:val="007B543B"/>
    <w:rsid w:val="007B6C97"/>
    <w:rsid w:val="007C0844"/>
    <w:rsid w:val="007C479A"/>
    <w:rsid w:val="007C4D41"/>
    <w:rsid w:val="007C4E67"/>
    <w:rsid w:val="007C578E"/>
    <w:rsid w:val="007D33AB"/>
    <w:rsid w:val="007D553E"/>
    <w:rsid w:val="007E0F8A"/>
    <w:rsid w:val="007E2072"/>
    <w:rsid w:val="007E5090"/>
    <w:rsid w:val="007E5BCD"/>
    <w:rsid w:val="007E63F7"/>
    <w:rsid w:val="007E6C76"/>
    <w:rsid w:val="007E7587"/>
    <w:rsid w:val="007E7723"/>
    <w:rsid w:val="007F1205"/>
    <w:rsid w:val="007F36ED"/>
    <w:rsid w:val="007F3FE0"/>
    <w:rsid w:val="007F585D"/>
    <w:rsid w:val="007F5AF7"/>
    <w:rsid w:val="008020EC"/>
    <w:rsid w:val="00802741"/>
    <w:rsid w:val="008061BD"/>
    <w:rsid w:val="00806EE6"/>
    <w:rsid w:val="00807336"/>
    <w:rsid w:val="0080799F"/>
    <w:rsid w:val="00810B65"/>
    <w:rsid w:val="008135CB"/>
    <w:rsid w:val="0081444A"/>
    <w:rsid w:val="008165AB"/>
    <w:rsid w:val="00816A60"/>
    <w:rsid w:val="00816F91"/>
    <w:rsid w:val="00821122"/>
    <w:rsid w:val="00821555"/>
    <w:rsid w:val="0082156D"/>
    <w:rsid w:val="008251E1"/>
    <w:rsid w:val="008258F7"/>
    <w:rsid w:val="008302AA"/>
    <w:rsid w:val="00834A3E"/>
    <w:rsid w:val="008373DB"/>
    <w:rsid w:val="008407D2"/>
    <w:rsid w:val="008509AC"/>
    <w:rsid w:val="00850A65"/>
    <w:rsid w:val="00850E94"/>
    <w:rsid w:val="0085543D"/>
    <w:rsid w:val="00856C3F"/>
    <w:rsid w:val="008578B5"/>
    <w:rsid w:val="00857D80"/>
    <w:rsid w:val="008611A3"/>
    <w:rsid w:val="00862D27"/>
    <w:rsid w:val="00863A1A"/>
    <w:rsid w:val="008645F5"/>
    <w:rsid w:val="0086715A"/>
    <w:rsid w:val="008673FC"/>
    <w:rsid w:val="00867680"/>
    <w:rsid w:val="0087103E"/>
    <w:rsid w:val="008716F3"/>
    <w:rsid w:val="00871D3B"/>
    <w:rsid w:val="00873827"/>
    <w:rsid w:val="00873A33"/>
    <w:rsid w:val="00874483"/>
    <w:rsid w:val="00875183"/>
    <w:rsid w:val="00877747"/>
    <w:rsid w:val="00881709"/>
    <w:rsid w:val="00882BFD"/>
    <w:rsid w:val="00882D54"/>
    <w:rsid w:val="00883C52"/>
    <w:rsid w:val="0088540C"/>
    <w:rsid w:val="00886CAD"/>
    <w:rsid w:val="008908FE"/>
    <w:rsid w:val="00890B6D"/>
    <w:rsid w:val="0089562E"/>
    <w:rsid w:val="008962F6"/>
    <w:rsid w:val="008A0457"/>
    <w:rsid w:val="008A1CFE"/>
    <w:rsid w:val="008A2213"/>
    <w:rsid w:val="008A53B7"/>
    <w:rsid w:val="008A5F94"/>
    <w:rsid w:val="008A6DA6"/>
    <w:rsid w:val="008A6F00"/>
    <w:rsid w:val="008A7A24"/>
    <w:rsid w:val="008B1FDF"/>
    <w:rsid w:val="008B25B5"/>
    <w:rsid w:val="008B3C57"/>
    <w:rsid w:val="008B3E20"/>
    <w:rsid w:val="008B70BB"/>
    <w:rsid w:val="008C19C9"/>
    <w:rsid w:val="008C26BA"/>
    <w:rsid w:val="008C3F9F"/>
    <w:rsid w:val="008C65D0"/>
    <w:rsid w:val="008D0F03"/>
    <w:rsid w:val="008D6BD6"/>
    <w:rsid w:val="008E07DC"/>
    <w:rsid w:val="008E1D54"/>
    <w:rsid w:val="008E40FA"/>
    <w:rsid w:val="008E4591"/>
    <w:rsid w:val="008E463A"/>
    <w:rsid w:val="008E4929"/>
    <w:rsid w:val="008E5AED"/>
    <w:rsid w:val="008E67DF"/>
    <w:rsid w:val="008E6C28"/>
    <w:rsid w:val="008E6F01"/>
    <w:rsid w:val="008F0BC7"/>
    <w:rsid w:val="008F0FDD"/>
    <w:rsid w:val="008F350B"/>
    <w:rsid w:val="008F6127"/>
    <w:rsid w:val="008F653E"/>
    <w:rsid w:val="00903F86"/>
    <w:rsid w:val="00907932"/>
    <w:rsid w:val="00910100"/>
    <w:rsid w:val="009105C8"/>
    <w:rsid w:val="00913AFD"/>
    <w:rsid w:val="00916E45"/>
    <w:rsid w:val="00916ED9"/>
    <w:rsid w:val="009171DC"/>
    <w:rsid w:val="00917611"/>
    <w:rsid w:val="00917661"/>
    <w:rsid w:val="0092048D"/>
    <w:rsid w:val="009228C8"/>
    <w:rsid w:val="0092291A"/>
    <w:rsid w:val="009233FF"/>
    <w:rsid w:val="00930A50"/>
    <w:rsid w:val="00931B14"/>
    <w:rsid w:val="00934831"/>
    <w:rsid w:val="0093523A"/>
    <w:rsid w:val="00936654"/>
    <w:rsid w:val="00937A0D"/>
    <w:rsid w:val="0094143B"/>
    <w:rsid w:val="009454A4"/>
    <w:rsid w:val="00951132"/>
    <w:rsid w:val="00953435"/>
    <w:rsid w:val="00954C5D"/>
    <w:rsid w:val="00955EB2"/>
    <w:rsid w:val="0095685F"/>
    <w:rsid w:val="009614DB"/>
    <w:rsid w:val="0096161A"/>
    <w:rsid w:val="00964B3F"/>
    <w:rsid w:val="0096545F"/>
    <w:rsid w:val="0096641F"/>
    <w:rsid w:val="00966821"/>
    <w:rsid w:val="00972669"/>
    <w:rsid w:val="00973270"/>
    <w:rsid w:val="00977631"/>
    <w:rsid w:val="0098031E"/>
    <w:rsid w:val="00980AF7"/>
    <w:rsid w:val="0098194E"/>
    <w:rsid w:val="0098459C"/>
    <w:rsid w:val="00984661"/>
    <w:rsid w:val="00984DF6"/>
    <w:rsid w:val="0099047D"/>
    <w:rsid w:val="00991D2B"/>
    <w:rsid w:val="00991DBD"/>
    <w:rsid w:val="00993513"/>
    <w:rsid w:val="0099414F"/>
    <w:rsid w:val="009957F3"/>
    <w:rsid w:val="00995E58"/>
    <w:rsid w:val="0099675C"/>
    <w:rsid w:val="009967F1"/>
    <w:rsid w:val="00997B4D"/>
    <w:rsid w:val="009A17EF"/>
    <w:rsid w:val="009A2BF8"/>
    <w:rsid w:val="009A3636"/>
    <w:rsid w:val="009A394F"/>
    <w:rsid w:val="009A409B"/>
    <w:rsid w:val="009A547A"/>
    <w:rsid w:val="009A55CA"/>
    <w:rsid w:val="009A775E"/>
    <w:rsid w:val="009A7F9E"/>
    <w:rsid w:val="009B28A9"/>
    <w:rsid w:val="009B480F"/>
    <w:rsid w:val="009B72E3"/>
    <w:rsid w:val="009C0E6C"/>
    <w:rsid w:val="009C3179"/>
    <w:rsid w:val="009D1546"/>
    <w:rsid w:val="009D3B3A"/>
    <w:rsid w:val="009D7E0C"/>
    <w:rsid w:val="009E04C1"/>
    <w:rsid w:val="009E0E89"/>
    <w:rsid w:val="009E2911"/>
    <w:rsid w:val="009F0C54"/>
    <w:rsid w:val="009F30DE"/>
    <w:rsid w:val="009F3EF3"/>
    <w:rsid w:val="009F63D3"/>
    <w:rsid w:val="009F6907"/>
    <w:rsid w:val="00A00A74"/>
    <w:rsid w:val="00A02A3B"/>
    <w:rsid w:val="00A051C5"/>
    <w:rsid w:val="00A058A2"/>
    <w:rsid w:val="00A07E94"/>
    <w:rsid w:val="00A10602"/>
    <w:rsid w:val="00A10649"/>
    <w:rsid w:val="00A106DD"/>
    <w:rsid w:val="00A1241A"/>
    <w:rsid w:val="00A124AA"/>
    <w:rsid w:val="00A12827"/>
    <w:rsid w:val="00A15C49"/>
    <w:rsid w:val="00A1632F"/>
    <w:rsid w:val="00A1671F"/>
    <w:rsid w:val="00A173CB"/>
    <w:rsid w:val="00A223E5"/>
    <w:rsid w:val="00A246C3"/>
    <w:rsid w:val="00A24890"/>
    <w:rsid w:val="00A251B6"/>
    <w:rsid w:val="00A2622E"/>
    <w:rsid w:val="00A26292"/>
    <w:rsid w:val="00A26521"/>
    <w:rsid w:val="00A30456"/>
    <w:rsid w:val="00A3311E"/>
    <w:rsid w:val="00A34A60"/>
    <w:rsid w:val="00A36355"/>
    <w:rsid w:val="00A371FC"/>
    <w:rsid w:val="00A37A12"/>
    <w:rsid w:val="00A400E6"/>
    <w:rsid w:val="00A405E6"/>
    <w:rsid w:val="00A41135"/>
    <w:rsid w:val="00A42156"/>
    <w:rsid w:val="00A42D8D"/>
    <w:rsid w:val="00A43C80"/>
    <w:rsid w:val="00A43FDF"/>
    <w:rsid w:val="00A44CCF"/>
    <w:rsid w:val="00A45D16"/>
    <w:rsid w:val="00A45FC1"/>
    <w:rsid w:val="00A50B9F"/>
    <w:rsid w:val="00A521E6"/>
    <w:rsid w:val="00A54672"/>
    <w:rsid w:val="00A56848"/>
    <w:rsid w:val="00A56F24"/>
    <w:rsid w:val="00A571D4"/>
    <w:rsid w:val="00A60BAA"/>
    <w:rsid w:val="00A615B2"/>
    <w:rsid w:val="00A70702"/>
    <w:rsid w:val="00A73CCA"/>
    <w:rsid w:val="00A810B1"/>
    <w:rsid w:val="00A8110F"/>
    <w:rsid w:val="00A81E88"/>
    <w:rsid w:val="00A82E1E"/>
    <w:rsid w:val="00A8767A"/>
    <w:rsid w:val="00A90B93"/>
    <w:rsid w:val="00A91CE6"/>
    <w:rsid w:val="00A95BFF"/>
    <w:rsid w:val="00A97B3C"/>
    <w:rsid w:val="00A97DBE"/>
    <w:rsid w:val="00AA51D1"/>
    <w:rsid w:val="00AA53A8"/>
    <w:rsid w:val="00AA703B"/>
    <w:rsid w:val="00AA7E31"/>
    <w:rsid w:val="00AB0711"/>
    <w:rsid w:val="00AB20D5"/>
    <w:rsid w:val="00AB3CFB"/>
    <w:rsid w:val="00AB6513"/>
    <w:rsid w:val="00AB65BC"/>
    <w:rsid w:val="00AB71BD"/>
    <w:rsid w:val="00AB736E"/>
    <w:rsid w:val="00AB7488"/>
    <w:rsid w:val="00AB7733"/>
    <w:rsid w:val="00AB7CE7"/>
    <w:rsid w:val="00AC0368"/>
    <w:rsid w:val="00AC2350"/>
    <w:rsid w:val="00AC2CD3"/>
    <w:rsid w:val="00AC2EB6"/>
    <w:rsid w:val="00AC30E4"/>
    <w:rsid w:val="00AC4333"/>
    <w:rsid w:val="00AD0F9B"/>
    <w:rsid w:val="00AD22C3"/>
    <w:rsid w:val="00AD28B5"/>
    <w:rsid w:val="00AD2A5A"/>
    <w:rsid w:val="00AD3150"/>
    <w:rsid w:val="00AD3CED"/>
    <w:rsid w:val="00AE1838"/>
    <w:rsid w:val="00AE242A"/>
    <w:rsid w:val="00AE3BAD"/>
    <w:rsid w:val="00AE7730"/>
    <w:rsid w:val="00AE7CAE"/>
    <w:rsid w:val="00B004FA"/>
    <w:rsid w:val="00B018A1"/>
    <w:rsid w:val="00B02681"/>
    <w:rsid w:val="00B0296E"/>
    <w:rsid w:val="00B03547"/>
    <w:rsid w:val="00B058E0"/>
    <w:rsid w:val="00B103AC"/>
    <w:rsid w:val="00B10A80"/>
    <w:rsid w:val="00B10F26"/>
    <w:rsid w:val="00B13526"/>
    <w:rsid w:val="00B165AC"/>
    <w:rsid w:val="00B16F07"/>
    <w:rsid w:val="00B17465"/>
    <w:rsid w:val="00B179A6"/>
    <w:rsid w:val="00B221EA"/>
    <w:rsid w:val="00B229EE"/>
    <w:rsid w:val="00B2533D"/>
    <w:rsid w:val="00B30F03"/>
    <w:rsid w:val="00B3545E"/>
    <w:rsid w:val="00B36A35"/>
    <w:rsid w:val="00B423DA"/>
    <w:rsid w:val="00B4309A"/>
    <w:rsid w:val="00B4423B"/>
    <w:rsid w:val="00B4582C"/>
    <w:rsid w:val="00B460D1"/>
    <w:rsid w:val="00B4740D"/>
    <w:rsid w:val="00B500CB"/>
    <w:rsid w:val="00B54B44"/>
    <w:rsid w:val="00B5538A"/>
    <w:rsid w:val="00B5572B"/>
    <w:rsid w:val="00B62ADE"/>
    <w:rsid w:val="00B63CC5"/>
    <w:rsid w:val="00B6599F"/>
    <w:rsid w:val="00B65B96"/>
    <w:rsid w:val="00B71061"/>
    <w:rsid w:val="00B7147B"/>
    <w:rsid w:val="00B7241F"/>
    <w:rsid w:val="00B840B3"/>
    <w:rsid w:val="00B84DDE"/>
    <w:rsid w:val="00B862F9"/>
    <w:rsid w:val="00B86EEB"/>
    <w:rsid w:val="00B87CE6"/>
    <w:rsid w:val="00B92620"/>
    <w:rsid w:val="00B94B63"/>
    <w:rsid w:val="00BA0312"/>
    <w:rsid w:val="00BA392F"/>
    <w:rsid w:val="00BA3F64"/>
    <w:rsid w:val="00BA76A3"/>
    <w:rsid w:val="00BB4A4A"/>
    <w:rsid w:val="00BB4E6F"/>
    <w:rsid w:val="00BB53FD"/>
    <w:rsid w:val="00BB6004"/>
    <w:rsid w:val="00BC0DD5"/>
    <w:rsid w:val="00BC1C0E"/>
    <w:rsid w:val="00BC40D7"/>
    <w:rsid w:val="00BC4474"/>
    <w:rsid w:val="00BD0717"/>
    <w:rsid w:val="00BD1169"/>
    <w:rsid w:val="00BD3A08"/>
    <w:rsid w:val="00BD462B"/>
    <w:rsid w:val="00BD4BCC"/>
    <w:rsid w:val="00BD50D5"/>
    <w:rsid w:val="00BD5A83"/>
    <w:rsid w:val="00BD712B"/>
    <w:rsid w:val="00BD7C4A"/>
    <w:rsid w:val="00BE10E1"/>
    <w:rsid w:val="00BE12D2"/>
    <w:rsid w:val="00BE161F"/>
    <w:rsid w:val="00BE3456"/>
    <w:rsid w:val="00BE359D"/>
    <w:rsid w:val="00BE43FB"/>
    <w:rsid w:val="00BE56FD"/>
    <w:rsid w:val="00BE69AC"/>
    <w:rsid w:val="00BE74FA"/>
    <w:rsid w:val="00BE776F"/>
    <w:rsid w:val="00BE7DAC"/>
    <w:rsid w:val="00BF0E2E"/>
    <w:rsid w:val="00BF4667"/>
    <w:rsid w:val="00BF4E7C"/>
    <w:rsid w:val="00BF5E44"/>
    <w:rsid w:val="00BF7815"/>
    <w:rsid w:val="00C00612"/>
    <w:rsid w:val="00C006D9"/>
    <w:rsid w:val="00C0071D"/>
    <w:rsid w:val="00C01281"/>
    <w:rsid w:val="00C05A64"/>
    <w:rsid w:val="00C116FE"/>
    <w:rsid w:val="00C13472"/>
    <w:rsid w:val="00C17B67"/>
    <w:rsid w:val="00C201AF"/>
    <w:rsid w:val="00C24B08"/>
    <w:rsid w:val="00C26731"/>
    <w:rsid w:val="00C277DE"/>
    <w:rsid w:val="00C3042C"/>
    <w:rsid w:val="00C310C7"/>
    <w:rsid w:val="00C3522C"/>
    <w:rsid w:val="00C374F9"/>
    <w:rsid w:val="00C37E9E"/>
    <w:rsid w:val="00C41817"/>
    <w:rsid w:val="00C42480"/>
    <w:rsid w:val="00C447EC"/>
    <w:rsid w:val="00C44832"/>
    <w:rsid w:val="00C44C54"/>
    <w:rsid w:val="00C45A9C"/>
    <w:rsid w:val="00C4621A"/>
    <w:rsid w:val="00C46E2D"/>
    <w:rsid w:val="00C47073"/>
    <w:rsid w:val="00C47A2B"/>
    <w:rsid w:val="00C50D1B"/>
    <w:rsid w:val="00C52FF4"/>
    <w:rsid w:val="00C56842"/>
    <w:rsid w:val="00C56E9A"/>
    <w:rsid w:val="00C61DC2"/>
    <w:rsid w:val="00C63654"/>
    <w:rsid w:val="00C63B31"/>
    <w:rsid w:val="00C6475A"/>
    <w:rsid w:val="00C671BE"/>
    <w:rsid w:val="00C72B8D"/>
    <w:rsid w:val="00C81224"/>
    <w:rsid w:val="00C829DE"/>
    <w:rsid w:val="00C83572"/>
    <w:rsid w:val="00C84FDE"/>
    <w:rsid w:val="00C8689B"/>
    <w:rsid w:val="00C86FD1"/>
    <w:rsid w:val="00C87138"/>
    <w:rsid w:val="00C91052"/>
    <w:rsid w:val="00C91473"/>
    <w:rsid w:val="00C92512"/>
    <w:rsid w:val="00C9442F"/>
    <w:rsid w:val="00C957D0"/>
    <w:rsid w:val="00CA1D78"/>
    <w:rsid w:val="00CA1D86"/>
    <w:rsid w:val="00CA3DEB"/>
    <w:rsid w:val="00CB2075"/>
    <w:rsid w:val="00CB2827"/>
    <w:rsid w:val="00CB2893"/>
    <w:rsid w:val="00CB2FDF"/>
    <w:rsid w:val="00CB3196"/>
    <w:rsid w:val="00CB71D6"/>
    <w:rsid w:val="00CB7955"/>
    <w:rsid w:val="00CC107B"/>
    <w:rsid w:val="00CC3B2E"/>
    <w:rsid w:val="00CC4CEB"/>
    <w:rsid w:val="00CC79A2"/>
    <w:rsid w:val="00CD0B07"/>
    <w:rsid w:val="00CD1538"/>
    <w:rsid w:val="00CD4CAD"/>
    <w:rsid w:val="00CD5C0A"/>
    <w:rsid w:val="00CD5FE0"/>
    <w:rsid w:val="00CE1F67"/>
    <w:rsid w:val="00CE280E"/>
    <w:rsid w:val="00CE5C2E"/>
    <w:rsid w:val="00CE7589"/>
    <w:rsid w:val="00CF1B6D"/>
    <w:rsid w:val="00CF220F"/>
    <w:rsid w:val="00CF69C1"/>
    <w:rsid w:val="00CF6C5C"/>
    <w:rsid w:val="00CF73B2"/>
    <w:rsid w:val="00D03A83"/>
    <w:rsid w:val="00D05E76"/>
    <w:rsid w:val="00D06267"/>
    <w:rsid w:val="00D065FA"/>
    <w:rsid w:val="00D06729"/>
    <w:rsid w:val="00D077BB"/>
    <w:rsid w:val="00D14106"/>
    <w:rsid w:val="00D144C5"/>
    <w:rsid w:val="00D14BF0"/>
    <w:rsid w:val="00D161E2"/>
    <w:rsid w:val="00D2131E"/>
    <w:rsid w:val="00D21ED7"/>
    <w:rsid w:val="00D224EF"/>
    <w:rsid w:val="00D225E5"/>
    <w:rsid w:val="00D24887"/>
    <w:rsid w:val="00D25EE7"/>
    <w:rsid w:val="00D26041"/>
    <w:rsid w:val="00D26568"/>
    <w:rsid w:val="00D27C7F"/>
    <w:rsid w:val="00D30CD3"/>
    <w:rsid w:val="00D32306"/>
    <w:rsid w:val="00D33570"/>
    <w:rsid w:val="00D34EA2"/>
    <w:rsid w:val="00D36E9E"/>
    <w:rsid w:val="00D41090"/>
    <w:rsid w:val="00D41107"/>
    <w:rsid w:val="00D429D5"/>
    <w:rsid w:val="00D43394"/>
    <w:rsid w:val="00D43DBD"/>
    <w:rsid w:val="00D44935"/>
    <w:rsid w:val="00D451AA"/>
    <w:rsid w:val="00D507E0"/>
    <w:rsid w:val="00D54E1B"/>
    <w:rsid w:val="00D55149"/>
    <w:rsid w:val="00D560F2"/>
    <w:rsid w:val="00D57DDE"/>
    <w:rsid w:val="00D6088F"/>
    <w:rsid w:val="00D60B53"/>
    <w:rsid w:val="00D61E0D"/>
    <w:rsid w:val="00D65211"/>
    <w:rsid w:val="00D67249"/>
    <w:rsid w:val="00D70D8C"/>
    <w:rsid w:val="00D7151A"/>
    <w:rsid w:val="00D71D6C"/>
    <w:rsid w:val="00D728FD"/>
    <w:rsid w:val="00D73734"/>
    <w:rsid w:val="00D73A6E"/>
    <w:rsid w:val="00D74483"/>
    <w:rsid w:val="00D74714"/>
    <w:rsid w:val="00D81123"/>
    <w:rsid w:val="00D842F7"/>
    <w:rsid w:val="00D92303"/>
    <w:rsid w:val="00D936CC"/>
    <w:rsid w:val="00D93B2E"/>
    <w:rsid w:val="00D94870"/>
    <w:rsid w:val="00D9493A"/>
    <w:rsid w:val="00D97428"/>
    <w:rsid w:val="00DA0E41"/>
    <w:rsid w:val="00DA2399"/>
    <w:rsid w:val="00DB2284"/>
    <w:rsid w:val="00DB3994"/>
    <w:rsid w:val="00DB4E12"/>
    <w:rsid w:val="00DB79D7"/>
    <w:rsid w:val="00DC1066"/>
    <w:rsid w:val="00DC1654"/>
    <w:rsid w:val="00DC21F4"/>
    <w:rsid w:val="00DC3267"/>
    <w:rsid w:val="00DC444E"/>
    <w:rsid w:val="00DC47EE"/>
    <w:rsid w:val="00DC5EF8"/>
    <w:rsid w:val="00DD0AE9"/>
    <w:rsid w:val="00DD1EF2"/>
    <w:rsid w:val="00DD36DB"/>
    <w:rsid w:val="00DE0793"/>
    <w:rsid w:val="00DE19BA"/>
    <w:rsid w:val="00DE29BD"/>
    <w:rsid w:val="00DE3750"/>
    <w:rsid w:val="00DE4056"/>
    <w:rsid w:val="00DE5131"/>
    <w:rsid w:val="00DF18A6"/>
    <w:rsid w:val="00DF403A"/>
    <w:rsid w:val="00DF41F7"/>
    <w:rsid w:val="00DF421B"/>
    <w:rsid w:val="00DF466C"/>
    <w:rsid w:val="00DF5709"/>
    <w:rsid w:val="00E00871"/>
    <w:rsid w:val="00E013C3"/>
    <w:rsid w:val="00E02287"/>
    <w:rsid w:val="00E0319F"/>
    <w:rsid w:val="00E074D8"/>
    <w:rsid w:val="00E12243"/>
    <w:rsid w:val="00E13BED"/>
    <w:rsid w:val="00E142E7"/>
    <w:rsid w:val="00E146BF"/>
    <w:rsid w:val="00E14A67"/>
    <w:rsid w:val="00E17655"/>
    <w:rsid w:val="00E22947"/>
    <w:rsid w:val="00E25049"/>
    <w:rsid w:val="00E26AFC"/>
    <w:rsid w:val="00E27632"/>
    <w:rsid w:val="00E313D4"/>
    <w:rsid w:val="00E32D42"/>
    <w:rsid w:val="00E33D8D"/>
    <w:rsid w:val="00E34DCC"/>
    <w:rsid w:val="00E3504C"/>
    <w:rsid w:val="00E37685"/>
    <w:rsid w:val="00E4298E"/>
    <w:rsid w:val="00E4590B"/>
    <w:rsid w:val="00E47B33"/>
    <w:rsid w:val="00E47CCF"/>
    <w:rsid w:val="00E504C6"/>
    <w:rsid w:val="00E51D14"/>
    <w:rsid w:val="00E51D65"/>
    <w:rsid w:val="00E525BE"/>
    <w:rsid w:val="00E539F3"/>
    <w:rsid w:val="00E539FF"/>
    <w:rsid w:val="00E62058"/>
    <w:rsid w:val="00E64071"/>
    <w:rsid w:val="00E65B6B"/>
    <w:rsid w:val="00E673B9"/>
    <w:rsid w:val="00E768F1"/>
    <w:rsid w:val="00E805C8"/>
    <w:rsid w:val="00E8428B"/>
    <w:rsid w:val="00E84CED"/>
    <w:rsid w:val="00E8612D"/>
    <w:rsid w:val="00E868A5"/>
    <w:rsid w:val="00E87FA1"/>
    <w:rsid w:val="00E919C9"/>
    <w:rsid w:val="00E91CE1"/>
    <w:rsid w:val="00E92E4D"/>
    <w:rsid w:val="00E93778"/>
    <w:rsid w:val="00E952D9"/>
    <w:rsid w:val="00E96634"/>
    <w:rsid w:val="00E9773D"/>
    <w:rsid w:val="00EA237D"/>
    <w:rsid w:val="00EA2909"/>
    <w:rsid w:val="00EA2F42"/>
    <w:rsid w:val="00EA3668"/>
    <w:rsid w:val="00EA4C9B"/>
    <w:rsid w:val="00EB0CBC"/>
    <w:rsid w:val="00EB1562"/>
    <w:rsid w:val="00EB350E"/>
    <w:rsid w:val="00EB3A73"/>
    <w:rsid w:val="00EB542F"/>
    <w:rsid w:val="00EB599B"/>
    <w:rsid w:val="00EB5DB4"/>
    <w:rsid w:val="00EB5F04"/>
    <w:rsid w:val="00EB6DA2"/>
    <w:rsid w:val="00EB721B"/>
    <w:rsid w:val="00EC0596"/>
    <w:rsid w:val="00EC0CFF"/>
    <w:rsid w:val="00EC35AF"/>
    <w:rsid w:val="00EC74E8"/>
    <w:rsid w:val="00EC7F6D"/>
    <w:rsid w:val="00ED07EF"/>
    <w:rsid w:val="00ED3C96"/>
    <w:rsid w:val="00ED5B22"/>
    <w:rsid w:val="00ED7155"/>
    <w:rsid w:val="00ED75E0"/>
    <w:rsid w:val="00EE11A7"/>
    <w:rsid w:val="00EE3131"/>
    <w:rsid w:val="00EE46B6"/>
    <w:rsid w:val="00EE4901"/>
    <w:rsid w:val="00EE7CB1"/>
    <w:rsid w:val="00EF02B6"/>
    <w:rsid w:val="00EF03FC"/>
    <w:rsid w:val="00EF2C3B"/>
    <w:rsid w:val="00EF32D6"/>
    <w:rsid w:val="00EF3357"/>
    <w:rsid w:val="00EF3F62"/>
    <w:rsid w:val="00EF435D"/>
    <w:rsid w:val="00EF4B09"/>
    <w:rsid w:val="00EF5340"/>
    <w:rsid w:val="00EF5968"/>
    <w:rsid w:val="00F03356"/>
    <w:rsid w:val="00F04081"/>
    <w:rsid w:val="00F053AB"/>
    <w:rsid w:val="00F053F9"/>
    <w:rsid w:val="00F1230C"/>
    <w:rsid w:val="00F16028"/>
    <w:rsid w:val="00F208EE"/>
    <w:rsid w:val="00F2276B"/>
    <w:rsid w:val="00F238DA"/>
    <w:rsid w:val="00F24EF8"/>
    <w:rsid w:val="00F313C9"/>
    <w:rsid w:val="00F33D17"/>
    <w:rsid w:val="00F3746A"/>
    <w:rsid w:val="00F37486"/>
    <w:rsid w:val="00F4087C"/>
    <w:rsid w:val="00F41473"/>
    <w:rsid w:val="00F41C23"/>
    <w:rsid w:val="00F444A5"/>
    <w:rsid w:val="00F445B5"/>
    <w:rsid w:val="00F479DA"/>
    <w:rsid w:val="00F517FD"/>
    <w:rsid w:val="00F5197F"/>
    <w:rsid w:val="00F561CB"/>
    <w:rsid w:val="00F5774C"/>
    <w:rsid w:val="00F60DA2"/>
    <w:rsid w:val="00F63CE8"/>
    <w:rsid w:val="00F63DD1"/>
    <w:rsid w:val="00F64482"/>
    <w:rsid w:val="00F6456F"/>
    <w:rsid w:val="00F64C9D"/>
    <w:rsid w:val="00F7168B"/>
    <w:rsid w:val="00F71E2F"/>
    <w:rsid w:val="00F729C6"/>
    <w:rsid w:val="00F72C17"/>
    <w:rsid w:val="00F739AF"/>
    <w:rsid w:val="00F73F7D"/>
    <w:rsid w:val="00F75261"/>
    <w:rsid w:val="00F76CB7"/>
    <w:rsid w:val="00F7751F"/>
    <w:rsid w:val="00F80C32"/>
    <w:rsid w:val="00F822AA"/>
    <w:rsid w:val="00F82C37"/>
    <w:rsid w:val="00F847FD"/>
    <w:rsid w:val="00F86418"/>
    <w:rsid w:val="00F8659A"/>
    <w:rsid w:val="00F86F0A"/>
    <w:rsid w:val="00F87A70"/>
    <w:rsid w:val="00F87FAC"/>
    <w:rsid w:val="00F953C0"/>
    <w:rsid w:val="00F9623D"/>
    <w:rsid w:val="00F97C65"/>
    <w:rsid w:val="00FA098A"/>
    <w:rsid w:val="00FA09A6"/>
    <w:rsid w:val="00FA187A"/>
    <w:rsid w:val="00FB2A4E"/>
    <w:rsid w:val="00FB542A"/>
    <w:rsid w:val="00FC2D46"/>
    <w:rsid w:val="00FC570C"/>
    <w:rsid w:val="00FC5950"/>
    <w:rsid w:val="00FC5AF9"/>
    <w:rsid w:val="00FC6998"/>
    <w:rsid w:val="00FC69B6"/>
    <w:rsid w:val="00FD29A3"/>
    <w:rsid w:val="00FD6292"/>
    <w:rsid w:val="00FD62BF"/>
    <w:rsid w:val="00FD671E"/>
    <w:rsid w:val="00FD7998"/>
    <w:rsid w:val="00FE0F40"/>
    <w:rsid w:val="00FE171C"/>
    <w:rsid w:val="00FE23E5"/>
    <w:rsid w:val="00FE4F20"/>
    <w:rsid w:val="00FF0DFA"/>
    <w:rsid w:val="00FF2F74"/>
    <w:rsid w:val="00FF3AFC"/>
    <w:rsid w:val="00FF4B50"/>
    <w:rsid w:val="00FF4EA8"/>
    <w:rsid w:val="00FF587A"/>
    <w:rsid w:val="00FF6454"/>
    <w:rsid w:val="00FF73C7"/>
    <w:rsid w:val="05EB87F1"/>
    <w:rsid w:val="0720E5C0"/>
    <w:rsid w:val="085DD67B"/>
    <w:rsid w:val="09D68600"/>
    <w:rsid w:val="0A6AF28E"/>
    <w:rsid w:val="0BD13C2B"/>
    <w:rsid w:val="10450C0D"/>
    <w:rsid w:val="12093B6C"/>
    <w:rsid w:val="178665E5"/>
    <w:rsid w:val="18262B83"/>
    <w:rsid w:val="1E4F89B1"/>
    <w:rsid w:val="227A58EB"/>
    <w:rsid w:val="22F25E00"/>
    <w:rsid w:val="29D5F628"/>
    <w:rsid w:val="2B1EE8C5"/>
    <w:rsid w:val="444AF2E1"/>
    <w:rsid w:val="4595F20A"/>
    <w:rsid w:val="4D40E98A"/>
    <w:rsid w:val="505EEB8B"/>
    <w:rsid w:val="59F5658C"/>
    <w:rsid w:val="5D54DEE0"/>
    <w:rsid w:val="64F1AAA9"/>
    <w:rsid w:val="65DF8B09"/>
    <w:rsid w:val="672D70E3"/>
    <w:rsid w:val="67B8C3FD"/>
    <w:rsid w:val="69238FEF"/>
    <w:rsid w:val="72ABFE4D"/>
    <w:rsid w:val="74920723"/>
    <w:rsid w:val="74A6C30A"/>
    <w:rsid w:val="77EFEF34"/>
    <w:rsid w:val="7A12CD2C"/>
    <w:rsid w:val="7B0FC70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4EBDD"/>
  <w15:chartTrackingRefBased/>
  <w15:docId w15:val="{D164DCE1-1020-4066-99A3-C5BDCEC2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rsid w:val="005169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1692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16922"/>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1692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CNZTitle">
    <w:name w:val="PCNZ Title"/>
    <w:basedOn w:val="Title"/>
    <w:next w:val="PCNZBody"/>
    <w:autoRedefine/>
    <w:qFormat/>
    <w:rsid w:val="000B3EF0"/>
    <w:rPr>
      <w:rFonts w:ascii="Helvetica Neue Medium" w:hAnsi="Helvetica Neue Medium"/>
      <w:lang w:val="en-US"/>
    </w:rPr>
  </w:style>
  <w:style w:type="paragraph" w:customStyle="1" w:styleId="PCNZHeading1">
    <w:name w:val="PCNZ Heading 1"/>
    <w:basedOn w:val="Heading1"/>
    <w:next w:val="PCNZBody"/>
    <w:autoRedefine/>
    <w:qFormat/>
    <w:rsid w:val="00516922"/>
    <w:rPr>
      <w:rFonts w:ascii="Helvetica Neue" w:hAnsi="Helvetica Neue"/>
      <w:color w:val="000000" w:themeColor="text1"/>
      <w:lang w:val="en-US"/>
    </w:rPr>
  </w:style>
  <w:style w:type="paragraph" w:styleId="Title">
    <w:name w:val="Title"/>
    <w:basedOn w:val="Normal"/>
    <w:next w:val="Normal"/>
    <w:link w:val="TitleChar"/>
    <w:uiPriority w:val="10"/>
    <w:rsid w:val="0051692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6922"/>
    <w:rPr>
      <w:rFonts w:asciiTheme="majorHAnsi" w:eastAsiaTheme="majorEastAsia" w:hAnsiTheme="majorHAnsi" w:cstheme="majorBidi"/>
      <w:spacing w:val="-10"/>
      <w:kern w:val="28"/>
      <w:sz w:val="56"/>
      <w:szCs w:val="56"/>
    </w:rPr>
  </w:style>
  <w:style w:type="paragraph" w:customStyle="1" w:styleId="PCNZHeading2">
    <w:name w:val="PCNZ Heading 2"/>
    <w:basedOn w:val="Heading2"/>
    <w:next w:val="PCNZBody"/>
    <w:autoRedefine/>
    <w:qFormat/>
    <w:rsid w:val="00516922"/>
    <w:rPr>
      <w:rFonts w:ascii="Helvetica Neue Light" w:hAnsi="Helvetica Neue Light"/>
      <w:color w:val="000000" w:themeColor="text1"/>
    </w:rPr>
  </w:style>
  <w:style w:type="character" w:customStyle="1" w:styleId="Heading1Char">
    <w:name w:val="Heading 1 Char"/>
    <w:basedOn w:val="DefaultParagraphFont"/>
    <w:link w:val="Heading1"/>
    <w:uiPriority w:val="9"/>
    <w:rsid w:val="00516922"/>
    <w:rPr>
      <w:rFonts w:asciiTheme="majorHAnsi" w:eastAsiaTheme="majorEastAsia" w:hAnsiTheme="majorHAnsi" w:cstheme="majorBidi"/>
      <w:color w:val="2F5496" w:themeColor="accent1" w:themeShade="BF"/>
      <w:sz w:val="32"/>
      <w:szCs w:val="32"/>
    </w:rPr>
  </w:style>
  <w:style w:type="paragraph" w:customStyle="1" w:styleId="PCNZHeading3">
    <w:name w:val="PCNZ Heading 3"/>
    <w:basedOn w:val="Heading3"/>
    <w:next w:val="PCNZBody"/>
    <w:autoRedefine/>
    <w:qFormat/>
    <w:rsid w:val="00516922"/>
    <w:rPr>
      <w:rFonts w:ascii="Helvetica Neue Thin" w:hAnsi="Helvetica Neue Thin"/>
      <w:color w:val="000000" w:themeColor="text1"/>
    </w:rPr>
  </w:style>
  <w:style w:type="character" w:customStyle="1" w:styleId="Heading2Char">
    <w:name w:val="Heading 2 Char"/>
    <w:basedOn w:val="DefaultParagraphFont"/>
    <w:link w:val="Heading2"/>
    <w:uiPriority w:val="9"/>
    <w:semiHidden/>
    <w:rsid w:val="00516922"/>
    <w:rPr>
      <w:rFonts w:asciiTheme="majorHAnsi" w:eastAsiaTheme="majorEastAsia" w:hAnsiTheme="majorHAnsi" w:cstheme="majorBidi"/>
      <w:color w:val="2F5496" w:themeColor="accent1" w:themeShade="BF"/>
      <w:sz w:val="26"/>
      <w:szCs w:val="26"/>
    </w:rPr>
  </w:style>
  <w:style w:type="paragraph" w:customStyle="1" w:styleId="PCNZHeading4">
    <w:name w:val="PCNZ Heading 4"/>
    <w:basedOn w:val="Heading4"/>
    <w:next w:val="PCNZBody"/>
    <w:autoRedefine/>
    <w:qFormat/>
    <w:rsid w:val="00516922"/>
    <w:rPr>
      <w:rFonts w:ascii="Helvetica Neue Light" w:hAnsi="Helvetica Neue Light"/>
      <w:color w:val="595959" w:themeColor="text1" w:themeTint="A6"/>
    </w:rPr>
  </w:style>
  <w:style w:type="character" w:customStyle="1" w:styleId="Heading3Char">
    <w:name w:val="Heading 3 Char"/>
    <w:basedOn w:val="DefaultParagraphFont"/>
    <w:link w:val="Heading3"/>
    <w:uiPriority w:val="9"/>
    <w:semiHidden/>
    <w:rsid w:val="00516922"/>
    <w:rPr>
      <w:rFonts w:asciiTheme="majorHAnsi" w:eastAsiaTheme="majorEastAsia" w:hAnsiTheme="majorHAnsi" w:cstheme="majorBidi"/>
      <w:color w:val="1F3763" w:themeColor="accent1" w:themeShade="7F"/>
    </w:rPr>
  </w:style>
  <w:style w:type="paragraph" w:customStyle="1" w:styleId="PCNZSubtitle">
    <w:name w:val="PCNZ Subtitle"/>
    <w:basedOn w:val="Subtitle"/>
    <w:next w:val="PCNZBody"/>
    <w:autoRedefine/>
    <w:qFormat/>
    <w:rsid w:val="00516922"/>
    <w:rPr>
      <w:rFonts w:ascii="Helvetica Neue" w:hAnsi="Helvetica Neue"/>
    </w:rPr>
  </w:style>
  <w:style w:type="character" w:customStyle="1" w:styleId="Heading4Char">
    <w:name w:val="Heading 4 Char"/>
    <w:basedOn w:val="DefaultParagraphFont"/>
    <w:link w:val="Heading4"/>
    <w:uiPriority w:val="9"/>
    <w:semiHidden/>
    <w:rsid w:val="00516922"/>
    <w:rPr>
      <w:rFonts w:asciiTheme="majorHAnsi" w:eastAsiaTheme="majorEastAsia" w:hAnsiTheme="majorHAnsi" w:cstheme="majorBidi"/>
      <w:i/>
      <w:iCs/>
      <w:color w:val="2F5496" w:themeColor="accent1" w:themeShade="BF"/>
    </w:rPr>
  </w:style>
  <w:style w:type="paragraph" w:customStyle="1" w:styleId="PCNZBody">
    <w:name w:val="PCNZ Body"/>
    <w:basedOn w:val="Normal"/>
    <w:autoRedefine/>
    <w:qFormat/>
    <w:rsid w:val="00516922"/>
    <w:rPr>
      <w:rFonts w:ascii="Helvetica Neue" w:hAnsi="Helvetica Neue"/>
      <w:sz w:val="22"/>
    </w:rPr>
  </w:style>
  <w:style w:type="paragraph" w:styleId="Subtitle">
    <w:name w:val="Subtitle"/>
    <w:basedOn w:val="Normal"/>
    <w:next w:val="Normal"/>
    <w:link w:val="SubtitleChar"/>
    <w:uiPriority w:val="11"/>
    <w:rsid w:val="0051692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516922"/>
    <w:rPr>
      <w:rFonts w:eastAsiaTheme="minorEastAsia"/>
      <w:color w:val="5A5A5A" w:themeColor="text1" w:themeTint="A5"/>
      <w:spacing w:val="15"/>
      <w:sz w:val="22"/>
      <w:szCs w:val="22"/>
    </w:rPr>
  </w:style>
  <w:style w:type="paragraph" w:customStyle="1" w:styleId="PCNZQuote">
    <w:name w:val="PCNZ Quote"/>
    <w:basedOn w:val="Quote"/>
    <w:next w:val="PCNZBody"/>
    <w:autoRedefine/>
    <w:qFormat/>
    <w:rsid w:val="00516922"/>
    <w:rPr>
      <w:rFonts w:ascii="Helvetica Neue Thin" w:hAnsi="Helvetica Neue Thin"/>
      <w:color w:val="000000" w:themeColor="text1"/>
    </w:rPr>
  </w:style>
  <w:style w:type="paragraph" w:customStyle="1" w:styleId="PCNZIntenseQuote">
    <w:name w:val="PCNZ Intense Quote"/>
    <w:basedOn w:val="IntenseQuote"/>
    <w:next w:val="PCNZBody"/>
    <w:autoRedefine/>
    <w:qFormat/>
    <w:rsid w:val="00516922"/>
    <w:pPr>
      <w:pBdr>
        <w:top w:val="single" w:sz="4" w:space="10" w:color="000000" w:themeColor="text1"/>
        <w:bottom w:val="single" w:sz="4" w:space="10" w:color="000000" w:themeColor="text1"/>
      </w:pBdr>
      <w:ind w:left="862" w:right="862"/>
    </w:pPr>
    <w:rPr>
      <w:rFonts w:ascii="Helvetica Neue UltraLight" w:hAnsi="Helvetica Neue UltraLight"/>
      <w:color w:val="595959" w:themeColor="text1" w:themeTint="A6"/>
    </w:rPr>
  </w:style>
  <w:style w:type="paragraph" w:styleId="Quote">
    <w:name w:val="Quote"/>
    <w:basedOn w:val="Normal"/>
    <w:next w:val="Normal"/>
    <w:link w:val="QuoteChar"/>
    <w:uiPriority w:val="29"/>
    <w:rsid w:val="005169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6922"/>
    <w:rPr>
      <w:i/>
      <w:iCs/>
      <w:color w:val="404040" w:themeColor="text1" w:themeTint="BF"/>
    </w:rPr>
  </w:style>
  <w:style w:type="paragraph" w:styleId="Header">
    <w:name w:val="header"/>
    <w:basedOn w:val="Normal"/>
    <w:next w:val="PCNZBody"/>
    <w:link w:val="HeaderChar"/>
    <w:autoRedefine/>
    <w:uiPriority w:val="99"/>
    <w:unhideWhenUsed/>
    <w:qFormat/>
    <w:rsid w:val="004645A7"/>
    <w:pPr>
      <w:tabs>
        <w:tab w:val="center" w:pos="4513"/>
        <w:tab w:val="right" w:pos="9026"/>
      </w:tabs>
    </w:pPr>
    <w:rPr>
      <w:rFonts w:ascii="Helvetica Neue" w:hAnsi="Helvetica Neue"/>
      <w:sz w:val="20"/>
    </w:rPr>
  </w:style>
  <w:style w:type="paragraph" w:styleId="IntenseQuote">
    <w:name w:val="Intense Quote"/>
    <w:basedOn w:val="Normal"/>
    <w:next w:val="Normal"/>
    <w:link w:val="IntenseQuoteChar"/>
    <w:uiPriority w:val="30"/>
    <w:rsid w:val="0051692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16922"/>
    <w:rPr>
      <w:i/>
      <w:iCs/>
      <w:color w:val="4472C4" w:themeColor="accent1"/>
    </w:rPr>
  </w:style>
  <w:style w:type="character" w:customStyle="1" w:styleId="HeaderChar">
    <w:name w:val="Header Char"/>
    <w:basedOn w:val="DefaultParagraphFont"/>
    <w:link w:val="Header"/>
    <w:uiPriority w:val="99"/>
    <w:rsid w:val="004645A7"/>
    <w:rPr>
      <w:rFonts w:ascii="Helvetica Neue" w:hAnsi="Helvetica Neue"/>
      <w:sz w:val="20"/>
    </w:rPr>
  </w:style>
  <w:style w:type="paragraph" w:styleId="Footer">
    <w:name w:val="footer"/>
    <w:basedOn w:val="Normal"/>
    <w:link w:val="FooterChar"/>
    <w:autoRedefine/>
    <w:uiPriority w:val="99"/>
    <w:unhideWhenUsed/>
    <w:qFormat/>
    <w:rsid w:val="004645A7"/>
    <w:pPr>
      <w:tabs>
        <w:tab w:val="center" w:pos="4513"/>
        <w:tab w:val="right" w:pos="9026"/>
      </w:tabs>
    </w:pPr>
    <w:rPr>
      <w:rFonts w:ascii="Helvetica Neue" w:hAnsi="Helvetica Neue"/>
      <w:sz w:val="20"/>
    </w:rPr>
  </w:style>
  <w:style w:type="character" w:customStyle="1" w:styleId="FooterChar">
    <w:name w:val="Footer Char"/>
    <w:basedOn w:val="DefaultParagraphFont"/>
    <w:link w:val="Footer"/>
    <w:uiPriority w:val="99"/>
    <w:rsid w:val="004645A7"/>
    <w:rPr>
      <w:rFonts w:ascii="Helvetica Neue" w:hAnsi="Helvetica Neue"/>
      <w:sz w:val="20"/>
    </w:rPr>
  </w:style>
  <w:style w:type="character" w:styleId="Hyperlink">
    <w:name w:val="Hyperlink"/>
    <w:basedOn w:val="DefaultParagraphFont"/>
    <w:uiPriority w:val="99"/>
    <w:unhideWhenUsed/>
    <w:rsid w:val="006276B1"/>
    <w:rPr>
      <w:color w:val="0563C1" w:themeColor="hyperlink"/>
      <w:u w:val="single"/>
    </w:rPr>
  </w:style>
  <w:style w:type="paragraph" w:styleId="ListParagraph">
    <w:name w:val="List Paragraph"/>
    <w:basedOn w:val="Normal"/>
    <w:uiPriority w:val="34"/>
    <w:qFormat/>
    <w:rsid w:val="006276B1"/>
    <w:pPr>
      <w:spacing w:after="160" w:line="259" w:lineRule="auto"/>
      <w:ind w:left="720"/>
      <w:contextualSpacing/>
    </w:pPr>
    <w:rPr>
      <w:sz w:val="22"/>
      <w:szCs w:val="22"/>
    </w:rPr>
  </w:style>
  <w:style w:type="paragraph" w:styleId="FootnoteText">
    <w:name w:val="footnote text"/>
    <w:basedOn w:val="Normal"/>
    <w:link w:val="FootnoteTextChar"/>
    <w:uiPriority w:val="99"/>
    <w:semiHidden/>
    <w:unhideWhenUsed/>
    <w:rsid w:val="006276B1"/>
    <w:pPr>
      <w:jc w:val="both"/>
    </w:pPr>
    <w:rPr>
      <w:rFonts w:ascii="Arial Narrow" w:eastAsia="Times New Roman" w:hAnsi="Arial Narrow" w:cs="Times New Roman"/>
      <w:spacing w:val="10"/>
      <w:sz w:val="20"/>
      <w:szCs w:val="20"/>
    </w:rPr>
  </w:style>
  <w:style w:type="character" w:customStyle="1" w:styleId="FootnoteTextChar">
    <w:name w:val="Footnote Text Char"/>
    <w:basedOn w:val="DefaultParagraphFont"/>
    <w:link w:val="FootnoteText"/>
    <w:uiPriority w:val="99"/>
    <w:semiHidden/>
    <w:rsid w:val="006276B1"/>
    <w:rPr>
      <w:rFonts w:ascii="Arial Narrow" w:eastAsia="Times New Roman" w:hAnsi="Arial Narrow" w:cs="Times New Roman"/>
      <w:spacing w:val="10"/>
      <w:sz w:val="20"/>
      <w:szCs w:val="20"/>
    </w:rPr>
  </w:style>
  <w:style w:type="character" w:styleId="FootnoteReference">
    <w:name w:val="footnote reference"/>
    <w:basedOn w:val="DefaultParagraphFont"/>
    <w:uiPriority w:val="99"/>
    <w:semiHidden/>
    <w:unhideWhenUsed/>
    <w:rsid w:val="006276B1"/>
    <w:rPr>
      <w:vertAlign w:val="superscript"/>
    </w:rPr>
  </w:style>
  <w:style w:type="paragraph" w:styleId="Caption">
    <w:name w:val="caption"/>
    <w:basedOn w:val="Normal"/>
    <w:next w:val="Normal"/>
    <w:uiPriority w:val="35"/>
    <w:unhideWhenUsed/>
    <w:qFormat/>
    <w:rsid w:val="006276B1"/>
    <w:pPr>
      <w:spacing w:after="200"/>
      <w:jc w:val="both"/>
    </w:pPr>
    <w:rPr>
      <w:rFonts w:ascii="Arial Narrow" w:eastAsia="Times New Roman" w:hAnsi="Arial Narrow" w:cs="Times New Roman"/>
      <w:i/>
      <w:iCs/>
      <w:color w:val="44546A" w:themeColor="text2"/>
      <w:spacing w:val="10"/>
      <w:sz w:val="18"/>
      <w:szCs w:val="18"/>
    </w:rPr>
  </w:style>
  <w:style w:type="table" w:styleId="TableGrid">
    <w:name w:val="Table Grid"/>
    <w:basedOn w:val="TableNormal"/>
    <w:uiPriority w:val="39"/>
    <w:rsid w:val="00627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276B1"/>
    <w:rPr>
      <w:color w:val="605E5C"/>
      <w:shd w:val="clear" w:color="auto" w:fill="E1DFDD"/>
    </w:rPr>
  </w:style>
  <w:style w:type="character" w:styleId="CommentReference">
    <w:name w:val="annotation reference"/>
    <w:basedOn w:val="DefaultParagraphFont"/>
    <w:uiPriority w:val="99"/>
    <w:semiHidden/>
    <w:unhideWhenUsed/>
    <w:rsid w:val="00FE4F20"/>
    <w:rPr>
      <w:sz w:val="16"/>
      <w:szCs w:val="16"/>
    </w:rPr>
  </w:style>
  <w:style w:type="paragraph" w:styleId="CommentText">
    <w:name w:val="annotation text"/>
    <w:basedOn w:val="Normal"/>
    <w:link w:val="CommentTextChar"/>
    <w:uiPriority w:val="99"/>
    <w:unhideWhenUsed/>
    <w:rsid w:val="00FE4F20"/>
    <w:rPr>
      <w:sz w:val="20"/>
      <w:szCs w:val="20"/>
    </w:rPr>
  </w:style>
  <w:style w:type="character" w:customStyle="1" w:styleId="CommentTextChar">
    <w:name w:val="Comment Text Char"/>
    <w:basedOn w:val="DefaultParagraphFont"/>
    <w:link w:val="CommentText"/>
    <w:uiPriority w:val="99"/>
    <w:rsid w:val="00FE4F20"/>
    <w:rPr>
      <w:sz w:val="20"/>
      <w:szCs w:val="20"/>
    </w:rPr>
  </w:style>
  <w:style w:type="paragraph" w:styleId="CommentSubject">
    <w:name w:val="annotation subject"/>
    <w:basedOn w:val="CommentText"/>
    <w:next w:val="CommentText"/>
    <w:link w:val="CommentSubjectChar"/>
    <w:uiPriority w:val="99"/>
    <w:semiHidden/>
    <w:unhideWhenUsed/>
    <w:rsid w:val="00FE4F20"/>
    <w:rPr>
      <w:b/>
      <w:bCs/>
    </w:rPr>
  </w:style>
  <w:style w:type="character" w:customStyle="1" w:styleId="CommentSubjectChar">
    <w:name w:val="Comment Subject Char"/>
    <w:basedOn w:val="CommentTextChar"/>
    <w:link w:val="CommentSubject"/>
    <w:uiPriority w:val="99"/>
    <w:semiHidden/>
    <w:rsid w:val="00FE4F20"/>
    <w:rPr>
      <w:b/>
      <w:bCs/>
      <w:sz w:val="20"/>
      <w:szCs w:val="20"/>
    </w:rPr>
  </w:style>
  <w:style w:type="character" w:styleId="Mention">
    <w:name w:val="Mention"/>
    <w:basedOn w:val="DefaultParagraphFont"/>
    <w:uiPriority w:val="99"/>
    <w:unhideWhenUsed/>
    <w:rsid w:val="00FE4F20"/>
    <w:rPr>
      <w:color w:val="2B579A"/>
      <w:shd w:val="clear" w:color="auto" w:fill="E1DFDD"/>
    </w:rPr>
  </w:style>
  <w:style w:type="paragraph" w:styleId="Revision">
    <w:name w:val="Revision"/>
    <w:hidden/>
    <w:uiPriority w:val="99"/>
    <w:semiHidden/>
    <w:rsid w:val="00B02681"/>
  </w:style>
  <w:style w:type="character" w:styleId="FollowedHyperlink">
    <w:name w:val="FollowedHyperlink"/>
    <w:basedOn w:val="DefaultParagraphFont"/>
    <w:uiPriority w:val="99"/>
    <w:semiHidden/>
    <w:unhideWhenUsed/>
    <w:rsid w:val="002F66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917774">
      <w:bodyDiv w:val="1"/>
      <w:marLeft w:val="0"/>
      <w:marRight w:val="0"/>
      <w:marTop w:val="0"/>
      <w:marBottom w:val="0"/>
      <w:divBdr>
        <w:top w:val="none" w:sz="0" w:space="0" w:color="auto"/>
        <w:left w:val="none" w:sz="0" w:space="0" w:color="auto"/>
        <w:bottom w:val="none" w:sz="0" w:space="0" w:color="auto"/>
        <w:right w:val="none" w:sz="0" w:space="0" w:color="auto"/>
      </w:divBdr>
    </w:div>
    <w:div w:id="1460997495">
      <w:bodyDiv w:val="1"/>
      <w:marLeft w:val="0"/>
      <w:marRight w:val="0"/>
      <w:marTop w:val="0"/>
      <w:marBottom w:val="0"/>
      <w:divBdr>
        <w:top w:val="none" w:sz="0" w:space="0" w:color="auto"/>
        <w:left w:val="none" w:sz="0" w:space="0" w:color="auto"/>
        <w:bottom w:val="none" w:sz="0" w:space="0" w:color="auto"/>
        <w:right w:val="none" w:sz="0" w:space="0" w:color="auto"/>
      </w:divBdr>
    </w:div>
    <w:div w:id="1658607709">
      <w:bodyDiv w:val="1"/>
      <w:marLeft w:val="0"/>
      <w:marRight w:val="0"/>
      <w:marTop w:val="0"/>
      <w:marBottom w:val="0"/>
      <w:divBdr>
        <w:top w:val="none" w:sz="0" w:space="0" w:color="auto"/>
        <w:left w:val="none" w:sz="0" w:space="0" w:color="auto"/>
        <w:bottom w:val="none" w:sz="0" w:space="0" w:color="auto"/>
        <w:right w:val="none" w:sz="0" w:space="0" w:color="auto"/>
      </w:divBdr>
    </w:div>
    <w:div w:id="18290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gan\Property%20Council%20New%20Zealand\PCNZ%20-%20Team%20Site%20-%2001.%20Advocacy%20&amp;%20Industry%20Leadership\8.%20Planning%20and%20Reporting\System%20and%20processes\Templates\2020-21\PCNZ%20Submission%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a31c16-ca4c-438b-be09-3ef1c850c433">
      <Terms xmlns="http://schemas.microsoft.com/office/infopath/2007/PartnerControls"/>
    </lcf76f155ced4ddcb4097134ff3c332f>
    <TaxCatchAll xmlns="b410b651-395b-4e98-a2d5-9b909527e3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86BE8E982CB042B8D9A86B5C079BC2" ma:contentTypeVersion="18" ma:contentTypeDescription="Create a new document." ma:contentTypeScope="" ma:versionID="d76625d579c4da78e61bd6ac8f449cf6">
  <xsd:schema xmlns:xsd="http://www.w3.org/2001/XMLSchema" xmlns:xs="http://www.w3.org/2001/XMLSchema" xmlns:p="http://schemas.microsoft.com/office/2006/metadata/properties" xmlns:ns2="b410b651-395b-4e98-a2d5-9b909527e378" xmlns:ns3="aea31c16-ca4c-438b-be09-3ef1c850c433" targetNamespace="http://schemas.microsoft.com/office/2006/metadata/properties" ma:root="true" ma:fieldsID="399d4a2499ad7d4989e37c1660bd2bb4" ns2:_="" ns3:_="">
    <xsd:import namespace="b410b651-395b-4e98-a2d5-9b909527e378"/>
    <xsd:import namespace="aea31c16-ca4c-438b-be09-3ef1c850c43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0b651-395b-4e98-a2d5-9b909527e3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3f816877-cad4-4306-ba32-88e8011a7cbc}" ma:internalName="TaxCatchAll" ma:showField="CatchAllData" ma:web="b410b651-395b-4e98-a2d5-9b909527e3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a31c16-ca4c-438b-be09-3ef1c850c43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ec2868a-1673-406e-a29b-7af8f0e2487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A29C8-262D-445D-AF43-3E8B0E797D42}">
  <ds:schemaRefs>
    <ds:schemaRef ds:uri="http://schemas.microsoft.com/sharepoint/v3/contenttype/forms"/>
  </ds:schemaRefs>
</ds:datastoreItem>
</file>

<file path=customXml/itemProps2.xml><?xml version="1.0" encoding="utf-8"?>
<ds:datastoreItem xmlns:ds="http://schemas.openxmlformats.org/officeDocument/2006/customXml" ds:itemID="{5637229A-F6C7-4479-A4BB-F8BA5A58558C}">
  <ds:schemaRefs>
    <ds:schemaRef ds:uri="http://schemas.microsoft.com/office/2006/metadata/properties"/>
    <ds:schemaRef ds:uri="http://schemas.microsoft.com/office/infopath/2007/PartnerControls"/>
    <ds:schemaRef ds:uri="aea31c16-ca4c-438b-be09-3ef1c850c433"/>
    <ds:schemaRef ds:uri="b410b651-395b-4e98-a2d5-9b909527e378"/>
  </ds:schemaRefs>
</ds:datastoreItem>
</file>

<file path=customXml/itemProps3.xml><?xml version="1.0" encoding="utf-8"?>
<ds:datastoreItem xmlns:ds="http://schemas.openxmlformats.org/officeDocument/2006/customXml" ds:itemID="{10E80412-452E-4C8C-8D0B-A1F15521C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0b651-395b-4e98-a2d5-9b909527e378"/>
    <ds:schemaRef ds:uri="aea31c16-ca4c-438b-be09-3ef1c850c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3359B8-9E0D-4542-A9AD-D9B11ED9D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PCNZ Submission Template </Template>
  <TotalTime>105</TotalTime>
  <Pages>7</Pages>
  <Words>2233</Words>
  <Characters>12732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Wilson</dc:creator>
  <cp:keywords/>
  <dc:description/>
  <cp:lastModifiedBy>Logan Rainey</cp:lastModifiedBy>
  <cp:revision>111</cp:revision>
  <cp:lastPrinted>2022-05-09T23:06:00Z</cp:lastPrinted>
  <dcterms:created xsi:type="dcterms:W3CDTF">2022-09-14T01:04:00Z</dcterms:created>
  <dcterms:modified xsi:type="dcterms:W3CDTF">2022-09-28T21:10:00Z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0x0101003086BE8E982CB042B8D9A86B5C079BC2</vt:lpwstr>
  </property>
  <property fmtid="{D5CDD505-2E9C-101B-9397-08002B2CF9AE}" pid="3" name="MediaServiceImageTags">
    <vt:lpwstr/>
  </property>
</Properties>
</file>