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95A56" w14:textId="64509233" w:rsidR="00070326" w:rsidRDefault="00563D50" w:rsidP="00563D50">
      <w:pPr>
        <w:spacing w:afterLines="120" w:after="288" w:line="276" w:lineRule="auto"/>
        <w:contextualSpacing/>
        <w:jc w:val="center"/>
        <w:rPr>
          <w:rFonts w:cstheme="minorHAnsi"/>
          <w:b/>
          <w:bCs/>
          <w:sz w:val="22"/>
          <w:szCs w:val="22"/>
        </w:rPr>
      </w:pPr>
      <w:r>
        <w:rPr>
          <w:rFonts w:cstheme="minorHAnsi"/>
          <w:b/>
          <w:bCs/>
          <w:sz w:val="22"/>
          <w:szCs w:val="22"/>
        </w:rPr>
        <w:t>Submission on W</w:t>
      </w:r>
      <w:r w:rsidR="001F04E2" w:rsidRPr="00F01F0D">
        <w:rPr>
          <w:rFonts w:cstheme="minorHAnsi"/>
          <w:b/>
          <w:bCs/>
          <w:sz w:val="22"/>
          <w:szCs w:val="22"/>
        </w:rPr>
        <w:t>ellington City Council’s Draft Annual Plan 2022/23</w:t>
      </w:r>
    </w:p>
    <w:p w14:paraId="76F0730C" w14:textId="3A8A15F5" w:rsidR="00070326" w:rsidRDefault="001F04E2" w:rsidP="00070326">
      <w:pPr>
        <w:spacing w:afterLines="120" w:after="288" w:line="276" w:lineRule="auto"/>
        <w:contextualSpacing/>
        <w:jc w:val="center"/>
        <w:rPr>
          <w:rFonts w:cstheme="minorHAnsi"/>
          <w:b/>
          <w:bCs/>
          <w:sz w:val="22"/>
          <w:szCs w:val="22"/>
        </w:rPr>
      </w:pPr>
      <w:r w:rsidRPr="00F01F0D">
        <w:rPr>
          <w:rFonts w:cstheme="minorHAnsi"/>
          <w:b/>
          <w:bCs/>
          <w:sz w:val="22"/>
          <w:szCs w:val="22"/>
        </w:rPr>
        <w:t>and</w:t>
      </w:r>
    </w:p>
    <w:p w14:paraId="77929C0E" w14:textId="37CC331D" w:rsidR="001F04E2" w:rsidRPr="006A2367" w:rsidRDefault="001F04E2" w:rsidP="00070326">
      <w:pPr>
        <w:spacing w:afterLines="120" w:after="288" w:line="276" w:lineRule="auto"/>
        <w:contextualSpacing/>
        <w:jc w:val="center"/>
        <w:rPr>
          <w:rFonts w:cstheme="minorHAnsi"/>
          <w:b/>
          <w:bCs/>
          <w:sz w:val="22"/>
          <w:szCs w:val="22"/>
        </w:rPr>
      </w:pPr>
      <w:r w:rsidRPr="00F01F0D">
        <w:rPr>
          <w:rFonts w:cstheme="minorHAnsi"/>
          <w:b/>
          <w:bCs/>
          <w:sz w:val="22"/>
          <w:szCs w:val="22"/>
        </w:rPr>
        <w:t xml:space="preserve">Amendments to </w:t>
      </w:r>
      <w:r w:rsidR="00936975">
        <w:rPr>
          <w:rFonts w:cstheme="minorHAnsi"/>
          <w:b/>
          <w:bCs/>
          <w:sz w:val="22"/>
          <w:szCs w:val="22"/>
        </w:rPr>
        <w:t xml:space="preserve">the </w:t>
      </w:r>
      <w:r w:rsidR="0058434C" w:rsidRPr="00F01F0D">
        <w:rPr>
          <w:rFonts w:cstheme="minorHAnsi"/>
          <w:b/>
          <w:bCs/>
          <w:sz w:val="22"/>
          <w:szCs w:val="22"/>
        </w:rPr>
        <w:t>Long-Term</w:t>
      </w:r>
      <w:r w:rsidRPr="00F01F0D">
        <w:rPr>
          <w:rFonts w:cstheme="minorHAnsi"/>
          <w:b/>
          <w:bCs/>
          <w:sz w:val="22"/>
          <w:szCs w:val="22"/>
        </w:rPr>
        <w:t xml:space="preserve"> Plan 202</w:t>
      </w:r>
      <w:r w:rsidR="00C337FD">
        <w:rPr>
          <w:rFonts w:cstheme="minorHAnsi"/>
          <w:b/>
          <w:bCs/>
          <w:sz w:val="22"/>
          <w:szCs w:val="22"/>
        </w:rPr>
        <w:t>1</w:t>
      </w:r>
      <w:r w:rsidRPr="00F01F0D">
        <w:rPr>
          <w:rFonts w:cstheme="minorHAnsi"/>
          <w:b/>
          <w:bCs/>
          <w:sz w:val="22"/>
          <w:szCs w:val="22"/>
        </w:rPr>
        <w:t>-31</w:t>
      </w:r>
    </w:p>
    <w:p w14:paraId="4E79B780" w14:textId="77777777" w:rsidR="001F04E2" w:rsidRPr="00E17039" w:rsidRDefault="001F04E2" w:rsidP="001F04E2">
      <w:pPr>
        <w:pStyle w:val="ListParagraph"/>
        <w:numPr>
          <w:ilvl w:val="0"/>
          <w:numId w:val="2"/>
        </w:numPr>
        <w:spacing w:after="120" w:line="276" w:lineRule="auto"/>
        <w:ind w:left="567" w:hanging="567"/>
        <w:contextualSpacing w:val="0"/>
        <w:jc w:val="both"/>
        <w:rPr>
          <w:rFonts w:cstheme="minorHAnsi"/>
          <w:b/>
          <w:bCs/>
        </w:rPr>
      </w:pPr>
      <w:r w:rsidRPr="00E17039">
        <w:rPr>
          <w:rFonts w:cstheme="minorHAnsi"/>
          <w:b/>
          <w:bCs/>
        </w:rPr>
        <w:t>Summary</w:t>
      </w:r>
    </w:p>
    <w:p w14:paraId="2E81916D" w14:textId="355A7EC8" w:rsidR="001F04E2" w:rsidRPr="00E17039" w:rsidRDefault="00563D50" w:rsidP="001F04E2">
      <w:pPr>
        <w:pStyle w:val="ListParagraph"/>
        <w:numPr>
          <w:ilvl w:val="1"/>
          <w:numId w:val="4"/>
        </w:numPr>
        <w:spacing w:after="120" w:line="276" w:lineRule="auto"/>
        <w:ind w:left="567" w:hanging="567"/>
        <w:contextualSpacing w:val="0"/>
        <w:jc w:val="both"/>
        <w:rPr>
          <w:rFonts w:cstheme="minorHAnsi"/>
          <w:b/>
          <w:bCs/>
        </w:rPr>
      </w:pPr>
      <w:r w:rsidRPr="00563D50">
        <w:rPr>
          <w:highlight w:val="yellow"/>
        </w:rPr>
        <w:t>[INSERT COMPANY NAME]</w:t>
      </w:r>
      <w:r w:rsidR="001F04E2" w:rsidRPr="00E17039">
        <w:t xml:space="preserve"> </w:t>
      </w:r>
      <w:r w:rsidR="00D95C45">
        <w:t xml:space="preserve">welcomes </w:t>
      </w:r>
      <w:r w:rsidR="001F04E2" w:rsidRPr="00E17039">
        <w:t xml:space="preserve">the opportunity to provide feedback on Wellington City Council’s Draft Annual Plan 2022/23 and </w:t>
      </w:r>
      <w:r w:rsidR="001F04E2" w:rsidRPr="005D2885">
        <w:t>Amendments to Long Term Plan 2021-31.</w:t>
      </w:r>
      <w:r w:rsidR="001F04E2" w:rsidRPr="00E17039">
        <w:t xml:space="preserve"> </w:t>
      </w:r>
      <w:r w:rsidR="001F04E2" w:rsidRPr="007434D7">
        <w:t xml:space="preserve">We </w:t>
      </w:r>
      <w:r w:rsidR="001F04E2">
        <w:t xml:space="preserve">do not support the increase to the rating differential and make recommendations to ensure fair and equitable outcomes for the private sector. </w:t>
      </w:r>
    </w:p>
    <w:p w14:paraId="3BB4D9F7" w14:textId="77777777" w:rsidR="001F04E2" w:rsidRPr="00064C56" w:rsidRDefault="001F04E2" w:rsidP="001F04E2">
      <w:pPr>
        <w:pStyle w:val="ListParagraph"/>
        <w:numPr>
          <w:ilvl w:val="0"/>
          <w:numId w:val="2"/>
        </w:numPr>
        <w:spacing w:after="120" w:line="276" w:lineRule="auto"/>
        <w:ind w:left="567" w:hanging="567"/>
        <w:contextualSpacing w:val="0"/>
        <w:jc w:val="both"/>
        <w:rPr>
          <w:rFonts w:cstheme="minorHAnsi"/>
          <w:b/>
          <w:bCs/>
        </w:rPr>
      </w:pPr>
      <w:r w:rsidRPr="00064C56">
        <w:rPr>
          <w:rFonts w:cstheme="minorHAnsi"/>
          <w:b/>
          <w:bCs/>
        </w:rPr>
        <w:t>Recommendations</w:t>
      </w:r>
    </w:p>
    <w:p w14:paraId="241AAAA1" w14:textId="3878CE0F" w:rsidR="001F04E2" w:rsidRPr="00064C56" w:rsidRDefault="001F04E2" w:rsidP="001F04E2">
      <w:pPr>
        <w:pStyle w:val="ListParagraph"/>
        <w:numPr>
          <w:ilvl w:val="1"/>
          <w:numId w:val="5"/>
        </w:numPr>
        <w:spacing w:after="120" w:line="276" w:lineRule="auto"/>
        <w:ind w:left="567" w:hanging="567"/>
        <w:contextualSpacing w:val="0"/>
        <w:jc w:val="both"/>
        <w:rPr>
          <w:rFonts w:cstheme="minorHAnsi"/>
          <w:b/>
          <w:bCs/>
        </w:rPr>
      </w:pPr>
      <w:r w:rsidRPr="00064C56">
        <w:t>At a high level, we recommend that Wellington City Council</w:t>
      </w:r>
      <w:r w:rsidR="004A4AB4">
        <w:t xml:space="preserve"> (</w:t>
      </w:r>
      <w:r w:rsidR="00254EFF">
        <w:t>“</w:t>
      </w:r>
      <w:r w:rsidR="004A4AB4">
        <w:t>the Council</w:t>
      </w:r>
      <w:r w:rsidR="00254EFF">
        <w:t>”</w:t>
      </w:r>
      <w:r w:rsidR="004A4AB4">
        <w:t>)</w:t>
      </w:r>
      <w:r w:rsidRPr="00064C56">
        <w:t xml:space="preserve">: </w:t>
      </w:r>
    </w:p>
    <w:p w14:paraId="2E10AA6C" w14:textId="4A3C2523" w:rsidR="001F04E2" w:rsidRPr="00843255" w:rsidRDefault="001F04E2" w:rsidP="001F04E2">
      <w:pPr>
        <w:numPr>
          <w:ilvl w:val="0"/>
          <w:numId w:val="3"/>
        </w:numPr>
        <w:spacing w:after="120" w:line="276" w:lineRule="auto"/>
        <w:ind w:left="1134" w:hanging="567"/>
        <w:jc w:val="both"/>
        <w:rPr>
          <w:rFonts w:cstheme="minorHAnsi"/>
          <w:b/>
          <w:bCs/>
          <w:sz w:val="22"/>
          <w:szCs w:val="22"/>
        </w:rPr>
      </w:pPr>
      <w:r w:rsidRPr="00DB65CB">
        <w:rPr>
          <w:rFonts w:cstheme="minorHAnsi"/>
          <w:sz w:val="22"/>
          <w:szCs w:val="22"/>
        </w:rPr>
        <w:t>Does not increase the rat</w:t>
      </w:r>
      <w:r>
        <w:rPr>
          <w:rFonts w:cstheme="minorHAnsi"/>
          <w:sz w:val="22"/>
          <w:szCs w:val="22"/>
        </w:rPr>
        <w:t>ing</w:t>
      </w:r>
      <w:r w:rsidRPr="00DB65CB">
        <w:rPr>
          <w:rFonts w:cstheme="minorHAnsi"/>
          <w:sz w:val="22"/>
          <w:szCs w:val="22"/>
        </w:rPr>
        <w:t xml:space="preserve"> differential</w:t>
      </w:r>
      <w:r>
        <w:rPr>
          <w:rFonts w:cstheme="minorHAnsi"/>
          <w:sz w:val="22"/>
          <w:szCs w:val="22"/>
        </w:rPr>
        <w:t xml:space="preserve"> from 3.25 and 3.7</w:t>
      </w:r>
      <w:r w:rsidRPr="00DB65CB">
        <w:rPr>
          <w:rFonts w:cstheme="minorHAnsi"/>
          <w:sz w:val="22"/>
          <w:szCs w:val="22"/>
        </w:rPr>
        <w:t xml:space="preserve">; </w:t>
      </w:r>
      <w:r w:rsidR="00A54238">
        <w:rPr>
          <w:rFonts w:cstheme="minorHAnsi"/>
          <w:sz w:val="22"/>
          <w:szCs w:val="22"/>
        </w:rPr>
        <w:t xml:space="preserve">and further, commence a planned reduction </w:t>
      </w:r>
      <w:r w:rsidR="004E00BB">
        <w:rPr>
          <w:rFonts w:cstheme="minorHAnsi"/>
          <w:sz w:val="22"/>
          <w:szCs w:val="22"/>
        </w:rPr>
        <w:t xml:space="preserve">in 2022/2023 </w:t>
      </w:r>
      <w:r w:rsidR="00A54238">
        <w:rPr>
          <w:rFonts w:cstheme="minorHAnsi"/>
          <w:sz w:val="22"/>
          <w:szCs w:val="22"/>
        </w:rPr>
        <w:t>of the differential until entirely removed</w:t>
      </w:r>
      <w:r w:rsidR="004E00BB">
        <w:rPr>
          <w:rFonts w:cstheme="minorHAnsi"/>
          <w:sz w:val="22"/>
          <w:szCs w:val="22"/>
        </w:rPr>
        <w:t xml:space="preserve"> over next three annual plans</w:t>
      </w:r>
      <w:r w:rsidR="00A54238">
        <w:rPr>
          <w:rFonts w:cstheme="minorHAnsi"/>
          <w:sz w:val="22"/>
          <w:szCs w:val="22"/>
        </w:rPr>
        <w:t xml:space="preserve">;  </w:t>
      </w:r>
    </w:p>
    <w:p w14:paraId="133D5139" w14:textId="586B587D" w:rsidR="002B70BC" w:rsidRPr="001D2C6F" w:rsidRDefault="00A40245" w:rsidP="001F04E2">
      <w:pPr>
        <w:numPr>
          <w:ilvl w:val="0"/>
          <w:numId w:val="3"/>
        </w:numPr>
        <w:spacing w:after="120" w:line="276" w:lineRule="auto"/>
        <w:ind w:left="1134" w:hanging="567"/>
        <w:jc w:val="both"/>
        <w:rPr>
          <w:rFonts w:cstheme="minorHAnsi"/>
          <w:b/>
          <w:bCs/>
          <w:sz w:val="22"/>
          <w:szCs w:val="22"/>
        </w:rPr>
      </w:pPr>
      <w:r>
        <w:rPr>
          <w:rFonts w:cstheme="minorHAnsi"/>
          <w:sz w:val="22"/>
          <w:szCs w:val="22"/>
        </w:rPr>
        <w:t>Improve their transparency as to how rates are set</w:t>
      </w:r>
      <w:r w:rsidR="006D3668">
        <w:rPr>
          <w:rFonts w:cstheme="minorHAnsi"/>
          <w:sz w:val="22"/>
          <w:szCs w:val="22"/>
        </w:rPr>
        <w:t>,</w:t>
      </w:r>
      <w:r>
        <w:rPr>
          <w:rFonts w:cstheme="minorHAnsi"/>
          <w:sz w:val="22"/>
          <w:szCs w:val="22"/>
        </w:rPr>
        <w:t xml:space="preserve"> p</w:t>
      </w:r>
      <w:r w:rsidR="00BB4C18">
        <w:rPr>
          <w:rFonts w:cstheme="minorHAnsi"/>
          <w:sz w:val="22"/>
          <w:szCs w:val="22"/>
        </w:rPr>
        <w:t>rovide the commercial sector with evidence that demonstrates</w:t>
      </w:r>
      <w:r w:rsidR="00B2467C">
        <w:rPr>
          <w:rFonts w:cstheme="minorHAnsi"/>
          <w:sz w:val="22"/>
          <w:szCs w:val="22"/>
        </w:rPr>
        <w:t xml:space="preserve"> how Council’s spending will reflect the 56%/44% split and i</w:t>
      </w:r>
      <w:r w:rsidR="002B70BC">
        <w:rPr>
          <w:rFonts w:cstheme="minorHAnsi"/>
          <w:sz w:val="22"/>
          <w:szCs w:val="22"/>
        </w:rPr>
        <w:t>nvestigate reducing the general rate proportion;</w:t>
      </w:r>
    </w:p>
    <w:p w14:paraId="651D3F0A" w14:textId="2594D0C7" w:rsidR="00A54238" w:rsidRPr="00843255" w:rsidRDefault="00DA292C" w:rsidP="001F04E2">
      <w:pPr>
        <w:numPr>
          <w:ilvl w:val="0"/>
          <w:numId w:val="3"/>
        </w:numPr>
        <w:spacing w:after="120" w:line="276" w:lineRule="auto"/>
        <w:ind w:left="1134" w:hanging="567"/>
        <w:jc w:val="both"/>
        <w:rPr>
          <w:rFonts w:cstheme="minorHAnsi"/>
          <w:b/>
          <w:bCs/>
          <w:sz w:val="22"/>
          <w:szCs w:val="22"/>
        </w:rPr>
      </w:pPr>
      <w:r>
        <w:rPr>
          <w:rFonts w:cstheme="minorHAnsi"/>
          <w:sz w:val="22"/>
          <w:szCs w:val="22"/>
        </w:rPr>
        <w:t>P</w:t>
      </w:r>
      <w:r w:rsidR="00A54238">
        <w:rPr>
          <w:rFonts w:cstheme="minorHAnsi"/>
          <w:sz w:val="22"/>
          <w:szCs w:val="22"/>
        </w:rPr>
        <w:t xml:space="preserve">rovide evidence </w:t>
      </w:r>
      <w:r w:rsidR="006D3668">
        <w:rPr>
          <w:rFonts w:cstheme="minorHAnsi"/>
          <w:sz w:val="22"/>
          <w:szCs w:val="22"/>
        </w:rPr>
        <w:t xml:space="preserve">that the </w:t>
      </w:r>
      <w:r w:rsidR="00A54238">
        <w:rPr>
          <w:rFonts w:cstheme="minorHAnsi"/>
          <w:sz w:val="22"/>
          <w:szCs w:val="22"/>
        </w:rPr>
        <w:t xml:space="preserve">Council have planned to immediately reduce its expenditure and review its expenditure priorities;   </w:t>
      </w:r>
    </w:p>
    <w:p w14:paraId="5066B318" w14:textId="6B79E8AC" w:rsidR="001F04E2" w:rsidRPr="00E622F7" w:rsidRDefault="001F04E2" w:rsidP="001F04E2">
      <w:pPr>
        <w:numPr>
          <w:ilvl w:val="0"/>
          <w:numId w:val="3"/>
        </w:numPr>
        <w:spacing w:after="120" w:line="276" w:lineRule="auto"/>
        <w:ind w:left="1134" w:hanging="567"/>
        <w:jc w:val="both"/>
        <w:rPr>
          <w:rFonts w:cstheme="minorHAnsi"/>
          <w:b/>
          <w:bCs/>
          <w:sz w:val="22"/>
          <w:szCs w:val="22"/>
        </w:rPr>
      </w:pPr>
      <w:r w:rsidRPr="006D6FC0">
        <w:rPr>
          <w:rFonts w:cstheme="minorHAnsi"/>
          <w:sz w:val="22"/>
          <w:szCs w:val="22"/>
        </w:rPr>
        <w:t xml:space="preserve">Consider alternative funding methods such as targeted rates and special purpose vehicles; </w:t>
      </w:r>
    </w:p>
    <w:p w14:paraId="092797CA" w14:textId="6124F955" w:rsidR="002C37C5" w:rsidRPr="005411CD" w:rsidRDefault="00373CD4" w:rsidP="005411CD">
      <w:pPr>
        <w:numPr>
          <w:ilvl w:val="0"/>
          <w:numId w:val="3"/>
        </w:numPr>
        <w:spacing w:after="120" w:line="276" w:lineRule="auto"/>
        <w:ind w:left="1134" w:hanging="567"/>
        <w:jc w:val="both"/>
        <w:rPr>
          <w:rFonts w:cstheme="minorHAnsi"/>
          <w:b/>
          <w:bCs/>
          <w:sz w:val="22"/>
          <w:szCs w:val="22"/>
        </w:rPr>
      </w:pPr>
      <w:r>
        <w:rPr>
          <w:rFonts w:cstheme="minorHAnsi"/>
          <w:sz w:val="22"/>
          <w:szCs w:val="22"/>
        </w:rPr>
        <w:t>Reject the idea of</w:t>
      </w:r>
      <w:r w:rsidR="008C1CAF">
        <w:rPr>
          <w:rFonts w:cstheme="minorHAnsi"/>
          <w:sz w:val="22"/>
          <w:szCs w:val="22"/>
        </w:rPr>
        <w:t xml:space="preserve"> a commuter parking levy</w:t>
      </w:r>
      <w:r>
        <w:rPr>
          <w:rFonts w:cstheme="minorHAnsi"/>
          <w:sz w:val="22"/>
          <w:szCs w:val="22"/>
        </w:rPr>
        <w:t>,</w:t>
      </w:r>
      <w:r w:rsidR="008C1CAF">
        <w:rPr>
          <w:rFonts w:cstheme="minorHAnsi"/>
          <w:sz w:val="22"/>
          <w:szCs w:val="22"/>
        </w:rPr>
        <w:t xml:space="preserve"> as this will have a significant impact on businesses</w:t>
      </w:r>
      <w:r w:rsidR="004E6AD9">
        <w:rPr>
          <w:rFonts w:cstheme="minorHAnsi"/>
          <w:sz w:val="22"/>
          <w:szCs w:val="22"/>
        </w:rPr>
        <w:t>, individuals</w:t>
      </w:r>
      <w:r>
        <w:rPr>
          <w:rFonts w:cstheme="minorHAnsi"/>
          <w:sz w:val="22"/>
          <w:szCs w:val="22"/>
        </w:rPr>
        <w:t xml:space="preserve"> and Wellington city</w:t>
      </w:r>
      <w:r w:rsidR="008C1CAF">
        <w:rPr>
          <w:rFonts w:cstheme="minorHAnsi"/>
          <w:sz w:val="22"/>
          <w:szCs w:val="22"/>
        </w:rPr>
        <w:t xml:space="preserve">. We </w:t>
      </w:r>
      <w:r w:rsidR="00CE06B7">
        <w:rPr>
          <w:rFonts w:cstheme="minorHAnsi"/>
          <w:sz w:val="22"/>
          <w:szCs w:val="22"/>
        </w:rPr>
        <w:t xml:space="preserve">recommend </w:t>
      </w:r>
      <w:r w:rsidR="005C0D92">
        <w:rPr>
          <w:rFonts w:cstheme="minorHAnsi"/>
          <w:sz w:val="22"/>
          <w:szCs w:val="22"/>
        </w:rPr>
        <w:t xml:space="preserve">the Council investigate </w:t>
      </w:r>
      <w:r w:rsidR="00CE06B7">
        <w:rPr>
          <w:rFonts w:cstheme="minorHAnsi"/>
          <w:sz w:val="22"/>
          <w:szCs w:val="22"/>
        </w:rPr>
        <w:t xml:space="preserve">alternative </w:t>
      </w:r>
      <w:r w:rsidR="00A93685">
        <w:rPr>
          <w:rFonts w:cstheme="minorHAnsi"/>
          <w:sz w:val="22"/>
          <w:szCs w:val="22"/>
        </w:rPr>
        <w:t>funding tools such</w:t>
      </w:r>
      <w:r w:rsidR="00CE06B7">
        <w:rPr>
          <w:rFonts w:cstheme="minorHAnsi"/>
          <w:sz w:val="22"/>
          <w:szCs w:val="22"/>
        </w:rPr>
        <w:t xml:space="preserve"> as congestion charg</w:t>
      </w:r>
      <w:r w:rsidR="005C0D92">
        <w:rPr>
          <w:rFonts w:cstheme="minorHAnsi"/>
          <w:sz w:val="22"/>
          <w:szCs w:val="22"/>
        </w:rPr>
        <w:t>ing</w:t>
      </w:r>
      <w:r w:rsidR="004E6AD9">
        <w:rPr>
          <w:rFonts w:cstheme="minorHAnsi"/>
          <w:sz w:val="22"/>
          <w:szCs w:val="22"/>
        </w:rPr>
        <w:t xml:space="preserve"> or incentivisation of EV charging installations in commercial parking facilities</w:t>
      </w:r>
      <w:r w:rsidR="00CE06B7">
        <w:rPr>
          <w:rFonts w:cstheme="minorHAnsi"/>
          <w:sz w:val="22"/>
          <w:szCs w:val="22"/>
        </w:rPr>
        <w:t>;</w:t>
      </w:r>
      <w:r w:rsidR="005411CD">
        <w:rPr>
          <w:rFonts w:cstheme="minorHAnsi"/>
          <w:sz w:val="22"/>
          <w:szCs w:val="22"/>
        </w:rPr>
        <w:t xml:space="preserve"> </w:t>
      </w:r>
      <w:r w:rsidR="00C419C5" w:rsidRPr="005411CD">
        <w:rPr>
          <w:sz w:val="22"/>
          <w:szCs w:val="22"/>
        </w:rPr>
        <w:t>and</w:t>
      </w:r>
    </w:p>
    <w:p w14:paraId="5C1ACA16" w14:textId="01629F86" w:rsidR="001F04E2" w:rsidRPr="00DB65CB" w:rsidRDefault="001F04E2" w:rsidP="001F04E2">
      <w:pPr>
        <w:numPr>
          <w:ilvl w:val="0"/>
          <w:numId w:val="3"/>
        </w:numPr>
        <w:spacing w:after="120" w:line="276" w:lineRule="auto"/>
        <w:ind w:left="1134" w:hanging="567"/>
        <w:jc w:val="both"/>
        <w:rPr>
          <w:rFonts w:cstheme="minorHAnsi"/>
          <w:b/>
          <w:bCs/>
          <w:sz w:val="22"/>
          <w:szCs w:val="22"/>
        </w:rPr>
      </w:pPr>
      <w:r w:rsidRPr="00DB65CB">
        <w:rPr>
          <w:sz w:val="22"/>
          <w:szCs w:val="22"/>
        </w:rPr>
        <w:t xml:space="preserve">Provide </w:t>
      </w:r>
      <w:r w:rsidR="004F2E15">
        <w:rPr>
          <w:sz w:val="22"/>
          <w:szCs w:val="22"/>
        </w:rPr>
        <w:t xml:space="preserve">transparent, </w:t>
      </w:r>
      <w:r w:rsidRPr="00DB65CB">
        <w:rPr>
          <w:sz w:val="22"/>
          <w:szCs w:val="22"/>
        </w:rPr>
        <w:t>and concise information explaining what the overall rates increases will mean for different sectors within Wellington</w:t>
      </w:r>
      <w:r w:rsidR="008E2962">
        <w:rPr>
          <w:sz w:val="22"/>
          <w:szCs w:val="22"/>
        </w:rPr>
        <w:t xml:space="preserve"> and </w:t>
      </w:r>
      <w:r w:rsidR="0040684F">
        <w:rPr>
          <w:sz w:val="22"/>
          <w:szCs w:val="22"/>
        </w:rPr>
        <w:t>outline direction and indirect</w:t>
      </w:r>
      <w:r w:rsidR="008E2962">
        <w:rPr>
          <w:sz w:val="22"/>
          <w:szCs w:val="22"/>
        </w:rPr>
        <w:t xml:space="preserve"> benefits </w:t>
      </w:r>
      <w:r w:rsidR="0040684F">
        <w:rPr>
          <w:sz w:val="22"/>
          <w:szCs w:val="22"/>
        </w:rPr>
        <w:t>each sector receives</w:t>
      </w:r>
      <w:r w:rsidRPr="00DB65CB">
        <w:rPr>
          <w:sz w:val="22"/>
          <w:szCs w:val="22"/>
        </w:rPr>
        <w:t>.</w:t>
      </w:r>
    </w:p>
    <w:p w14:paraId="11AB3C8A" w14:textId="77777777" w:rsidR="001F04E2" w:rsidRPr="009F7C23" w:rsidRDefault="001F04E2" w:rsidP="001F04E2">
      <w:pPr>
        <w:pStyle w:val="ListParagraph"/>
        <w:numPr>
          <w:ilvl w:val="0"/>
          <w:numId w:val="2"/>
        </w:numPr>
        <w:spacing w:after="120" w:line="276" w:lineRule="auto"/>
        <w:ind w:left="567" w:hanging="567"/>
        <w:contextualSpacing w:val="0"/>
        <w:jc w:val="both"/>
        <w:rPr>
          <w:rFonts w:cstheme="minorHAnsi"/>
          <w:b/>
          <w:bCs/>
        </w:rPr>
      </w:pPr>
      <w:r w:rsidRPr="009F7C23">
        <w:rPr>
          <w:rFonts w:cstheme="minorHAnsi"/>
          <w:b/>
          <w:bCs/>
        </w:rPr>
        <w:t xml:space="preserve">Rating Differential Increase </w:t>
      </w:r>
    </w:p>
    <w:p w14:paraId="713E2A75" w14:textId="2FBFDCD8" w:rsidR="001F04E2" w:rsidRPr="004A4AB4" w:rsidRDefault="001F04E2" w:rsidP="001F04E2">
      <w:pPr>
        <w:pStyle w:val="ListParagraph"/>
        <w:numPr>
          <w:ilvl w:val="1"/>
          <w:numId w:val="2"/>
        </w:numPr>
        <w:spacing w:after="120" w:line="276" w:lineRule="auto"/>
        <w:ind w:left="567" w:hanging="567"/>
        <w:contextualSpacing w:val="0"/>
        <w:jc w:val="both"/>
        <w:rPr>
          <w:rFonts w:cstheme="minorHAnsi"/>
          <w:bCs/>
        </w:rPr>
      </w:pPr>
      <w:bookmarkStart w:id="0" w:name="_Hlk100573399"/>
      <w:r w:rsidRPr="004A4AB4">
        <w:rPr>
          <w:rFonts w:cstheme="minorHAnsi"/>
        </w:rPr>
        <w:t xml:space="preserve">We are extremely disappointed to see that the Council has proposed to increase the rating differential from 3.25 to 3.7. If adopted, this will be the highest rating differential in the country. </w:t>
      </w:r>
      <w:r w:rsidR="00563D50">
        <w:rPr>
          <w:rFonts w:cstheme="minorHAnsi"/>
        </w:rPr>
        <w:t>We</w:t>
      </w:r>
      <w:r w:rsidRPr="004A4AB4">
        <w:rPr>
          <w:rFonts w:cstheme="minorHAnsi"/>
        </w:rPr>
        <w:t xml:space="preserve"> endorse the Shand’s report recommendations that they should be abolished as there is no economic rationale that supports a need for this.</w:t>
      </w:r>
      <w:r w:rsidR="004706D2">
        <w:rPr>
          <w:rStyle w:val="FootnoteReference"/>
          <w:rFonts w:cstheme="minorHAnsi"/>
        </w:rPr>
        <w:footnoteReference w:id="2"/>
      </w:r>
      <w:r w:rsidRPr="004A4AB4">
        <w:rPr>
          <w:rFonts w:cstheme="minorHAnsi"/>
        </w:rPr>
        <w:t xml:space="preserve"> </w:t>
      </w:r>
    </w:p>
    <w:p w14:paraId="1B6637D2" w14:textId="13B36AA6" w:rsidR="00881889" w:rsidRPr="00881889" w:rsidRDefault="00881889" w:rsidP="00881889">
      <w:pPr>
        <w:pStyle w:val="ListParagraph"/>
        <w:spacing w:after="120" w:line="276" w:lineRule="auto"/>
        <w:ind w:left="567"/>
        <w:contextualSpacing w:val="0"/>
        <w:jc w:val="both"/>
        <w:rPr>
          <w:bCs/>
          <w:i/>
          <w:iCs/>
        </w:rPr>
      </w:pPr>
      <w:r>
        <w:rPr>
          <w:i/>
          <w:iCs/>
        </w:rPr>
        <w:t>Rating proportion</w:t>
      </w:r>
    </w:p>
    <w:p w14:paraId="7D14D734" w14:textId="59165DFF" w:rsidR="001F04E2" w:rsidRPr="002A3B07" w:rsidRDefault="001F04E2" w:rsidP="002A3B07">
      <w:pPr>
        <w:pStyle w:val="ListParagraph"/>
        <w:numPr>
          <w:ilvl w:val="1"/>
          <w:numId w:val="2"/>
        </w:numPr>
        <w:spacing w:after="120" w:line="276" w:lineRule="auto"/>
        <w:ind w:left="567" w:hanging="567"/>
        <w:contextualSpacing w:val="0"/>
        <w:jc w:val="both"/>
        <w:rPr>
          <w:b/>
          <w:bCs/>
        </w:rPr>
      </w:pPr>
      <w:r w:rsidRPr="00864A7D">
        <w:t xml:space="preserve">The Council </w:t>
      </w:r>
      <w:r w:rsidR="00F2747F">
        <w:t>claims that</w:t>
      </w:r>
      <w:r w:rsidRPr="00864A7D">
        <w:t xml:space="preserve"> the proposed </w:t>
      </w:r>
      <w:r>
        <w:t>adjustment will keep the overall increase in rates for both the commercial and residential sector, on an even level</w:t>
      </w:r>
      <w:r w:rsidRPr="00864A7D">
        <w:t xml:space="preserve">. </w:t>
      </w:r>
      <w:r w:rsidR="00F2747F">
        <w:t>Because r</w:t>
      </w:r>
      <w:r w:rsidR="002A3B07">
        <w:t>esidential values increase greater on average than commercial values</w:t>
      </w:r>
      <w:r w:rsidR="00F2747F">
        <w:t>,</w:t>
      </w:r>
      <w:r w:rsidR="002A3B07">
        <w:t xml:space="preserve"> increasing the differential will reduce the impost </w:t>
      </w:r>
      <w:r w:rsidR="002A3B07">
        <w:lastRenderedPageBreak/>
        <w:t xml:space="preserve">on residential ratepayers relative to their increases in capital value. </w:t>
      </w:r>
      <w:r w:rsidR="00FD240D">
        <w:t>However, the proposal to increase the rating differential</w:t>
      </w:r>
      <w:r w:rsidR="00CE6948">
        <w:t xml:space="preserve"> to maintain a</w:t>
      </w:r>
      <w:r w:rsidR="00F2747F">
        <w:t xml:space="preserve"> </w:t>
      </w:r>
      <w:r w:rsidR="00CE6948">
        <w:t xml:space="preserve">general rate split of 56%/44% (residential/commercial) will result in the commercial sector paying </w:t>
      </w:r>
      <w:r w:rsidR="00AF39EA">
        <w:t xml:space="preserve">much higher than </w:t>
      </w:r>
      <w:r w:rsidR="00414E07">
        <w:t>its</w:t>
      </w:r>
      <w:r w:rsidR="00AF39EA">
        <w:t xml:space="preserve"> share of capital value. </w:t>
      </w:r>
      <w:r>
        <w:t xml:space="preserve">We ask that the Council provide the commercial sector with data illustrating the total increase in residential capital values and the total decrease in commercial capital values </w:t>
      </w:r>
      <w:r w:rsidR="00843646">
        <w:t>(along with</w:t>
      </w:r>
      <w:r w:rsidR="00E25B3D">
        <w:t xml:space="preserve"> the total capital value of residential property and commercial property</w:t>
      </w:r>
      <w:r w:rsidR="00B11B8B">
        <w:t xml:space="preserve">) </w:t>
      </w:r>
      <w:r>
        <w:t xml:space="preserve">which has formed the basis on the proposed adjustment to the rating differential. </w:t>
      </w:r>
    </w:p>
    <w:p w14:paraId="06F22E66" w14:textId="1E5B6EA4" w:rsidR="001F04E2" w:rsidRPr="001939AC" w:rsidRDefault="001F04E2" w:rsidP="001F04E2">
      <w:pPr>
        <w:pStyle w:val="ListParagraph"/>
        <w:numPr>
          <w:ilvl w:val="1"/>
          <w:numId w:val="2"/>
        </w:numPr>
        <w:spacing w:after="120" w:line="276" w:lineRule="auto"/>
        <w:ind w:left="567" w:hanging="567"/>
        <w:contextualSpacing w:val="0"/>
        <w:jc w:val="both"/>
      </w:pPr>
      <w:r w:rsidRPr="00505904">
        <w:t>Rates collected from rat</w:t>
      </w:r>
      <w:r>
        <w:t>ing</w:t>
      </w:r>
      <w:r w:rsidRPr="00505904">
        <w:t xml:space="preserve"> differentials need to show direct benefit to businesses. The additional rates that businesses pay through rat</w:t>
      </w:r>
      <w:r>
        <w:t>ing</w:t>
      </w:r>
      <w:r w:rsidRPr="00505904">
        <w:t xml:space="preserve"> differentials should be separated and specifically allocated to projects that </w:t>
      </w:r>
      <w:r w:rsidRPr="009F486C">
        <w:t xml:space="preserve">support the commercial sector. We </w:t>
      </w:r>
      <w:r w:rsidR="004E6AD9">
        <w:t xml:space="preserve">strongly </w:t>
      </w:r>
      <w:r w:rsidRPr="009F486C">
        <w:t xml:space="preserve">urge that the Council provide the commercial sector with evidence that demonstrates how Council’s spending will reflect the 56%/44% split. </w:t>
      </w:r>
      <w:r w:rsidR="00E157B8">
        <w:t>For example, what services will the commercial sector receive as a benefit?</w:t>
      </w:r>
      <w:r w:rsidRPr="009F486C">
        <w:t xml:space="preserve"> </w:t>
      </w:r>
    </w:p>
    <w:p w14:paraId="13EAC5F1" w14:textId="3EEBABE5" w:rsidR="001F04E2" w:rsidRPr="00D95C45" w:rsidRDefault="00FF00AA" w:rsidP="001F04E2">
      <w:pPr>
        <w:pStyle w:val="ListParagraph"/>
        <w:numPr>
          <w:ilvl w:val="1"/>
          <w:numId w:val="2"/>
        </w:numPr>
        <w:spacing w:after="120" w:line="276" w:lineRule="auto"/>
        <w:ind w:left="567" w:hanging="567"/>
        <w:contextualSpacing w:val="0"/>
        <w:jc w:val="both"/>
        <w:rPr>
          <w:b/>
          <w:bCs/>
        </w:rPr>
      </w:pPr>
      <w:r w:rsidRPr="004E2EED">
        <w:t xml:space="preserve">We are concerned that average commercial values in Wellington have only increased by </w:t>
      </w:r>
      <w:r w:rsidR="005515F6" w:rsidRPr="004E2EED">
        <w:t>36</w:t>
      </w:r>
      <w:r w:rsidRPr="004E2EED">
        <w:t xml:space="preserve">% compared to </w:t>
      </w:r>
      <w:r w:rsidR="005515F6" w:rsidRPr="004E2EED">
        <w:t>60</w:t>
      </w:r>
      <w:r w:rsidRPr="004E2EED">
        <w:t>% for residential. This highlights a wider issue</w:t>
      </w:r>
      <w:r w:rsidR="001700A1" w:rsidRPr="004E2EED">
        <w:t xml:space="preserve"> </w:t>
      </w:r>
      <w:r w:rsidR="00B9733B" w:rsidRPr="004E2EED">
        <w:t>in Wellington</w:t>
      </w:r>
      <w:r w:rsidR="005515F6" w:rsidRPr="004E2EED">
        <w:t>’s</w:t>
      </w:r>
      <w:r w:rsidR="006A127B" w:rsidRPr="004E2EED">
        <w:t xml:space="preserve"> </w:t>
      </w:r>
      <w:r w:rsidR="005515F6" w:rsidRPr="004E2EED">
        <w:t>built environment.</w:t>
      </w:r>
      <w:r w:rsidR="001F04E2" w:rsidRPr="004E2EED">
        <w:t xml:space="preserve"> </w:t>
      </w:r>
      <w:r w:rsidR="003A1758" w:rsidRPr="004E2EED">
        <w:t>It also raises questions that over the coming years, if commercial sector upgrades occurred and values rose higher than residential, would the rating proportion shift back towards the residential sector paying more if their house prices did not increase</w:t>
      </w:r>
      <w:r w:rsidR="00BC1F8E">
        <w:t>?</w:t>
      </w:r>
      <w:r w:rsidR="00BC1F8E" w:rsidRPr="004E2EED">
        <w:t xml:space="preserve"> </w:t>
      </w:r>
      <w:r w:rsidR="004E2EED">
        <w:t>Additionally</w:t>
      </w:r>
      <w:r w:rsidR="004E2EED" w:rsidRPr="004E2EED">
        <w:t>,</w:t>
      </w:r>
      <w:r w:rsidR="004E2EED">
        <w:t xml:space="preserve"> </w:t>
      </w:r>
      <w:r w:rsidR="004E6AD9">
        <w:t>where</w:t>
      </w:r>
      <w:r w:rsidR="00E704E1">
        <w:t xml:space="preserve"> </w:t>
      </w:r>
      <w:r w:rsidR="004E2EED">
        <w:t xml:space="preserve">commercial building values have increased </w:t>
      </w:r>
      <w:r w:rsidR="00725999">
        <w:t xml:space="preserve">above </w:t>
      </w:r>
      <w:r w:rsidR="004E2EED">
        <w:t xml:space="preserve">36% (due to upgrades, seismic strengthening, or environmental </w:t>
      </w:r>
      <w:r w:rsidR="000F0297">
        <w:t>benefits)</w:t>
      </w:r>
      <w:r w:rsidR="004E2EED">
        <w:t xml:space="preserve"> </w:t>
      </w:r>
      <w:r w:rsidR="000F0297">
        <w:t>these</w:t>
      </w:r>
      <w:r w:rsidR="001F04E2" w:rsidRPr="00820D5C">
        <w:t xml:space="preserve"> businesses </w:t>
      </w:r>
      <w:r w:rsidR="00EE0B73">
        <w:t>will be</w:t>
      </w:r>
      <w:r w:rsidR="001F04E2" w:rsidRPr="00820D5C">
        <w:t xml:space="preserve"> faced with having to pay more than the average</w:t>
      </w:r>
      <w:r w:rsidR="00E67B3B">
        <w:t xml:space="preserve"> rates increase of 8.9%</w:t>
      </w:r>
      <w:r w:rsidR="00BD711F">
        <w:t>.</w:t>
      </w:r>
      <w:r w:rsidR="005075C4">
        <w:t xml:space="preserve"> </w:t>
      </w:r>
    </w:p>
    <w:p w14:paraId="58254579" w14:textId="574E0FF5" w:rsidR="00EE3E24" w:rsidRPr="00EE3E24" w:rsidRDefault="00EE3E24" w:rsidP="00EE3E24">
      <w:pPr>
        <w:pStyle w:val="ListParagraph"/>
        <w:spacing w:after="120" w:line="276" w:lineRule="auto"/>
        <w:ind w:left="567"/>
        <w:contextualSpacing w:val="0"/>
        <w:jc w:val="both"/>
        <w:rPr>
          <w:b/>
          <w:bCs/>
          <w:i/>
          <w:iCs/>
        </w:rPr>
      </w:pPr>
      <w:r>
        <w:rPr>
          <w:i/>
          <w:iCs/>
        </w:rPr>
        <w:t xml:space="preserve">Flow on effects for Wellington businesses, </w:t>
      </w:r>
      <w:r w:rsidR="00D372A0">
        <w:rPr>
          <w:i/>
          <w:iCs/>
        </w:rPr>
        <w:t>residents,</w:t>
      </w:r>
      <w:r>
        <w:rPr>
          <w:i/>
          <w:iCs/>
        </w:rPr>
        <w:t xml:space="preserve"> and visitors</w:t>
      </w:r>
    </w:p>
    <w:p w14:paraId="6D28B709" w14:textId="39FC492E" w:rsidR="007B5910" w:rsidRPr="007B5910" w:rsidRDefault="00EE3E24" w:rsidP="001F04E2">
      <w:pPr>
        <w:pStyle w:val="ListParagraph"/>
        <w:numPr>
          <w:ilvl w:val="1"/>
          <w:numId w:val="2"/>
        </w:numPr>
        <w:spacing w:after="120" w:line="276" w:lineRule="auto"/>
        <w:ind w:left="567" w:hanging="567"/>
        <w:contextualSpacing w:val="0"/>
        <w:jc w:val="both"/>
      </w:pPr>
      <w:r>
        <w:rPr>
          <w:rFonts w:ascii="Calibri" w:hAnsi="Calibri"/>
          <w:bCs/>
        </w:rPr>
        <w:t>The</w:t>
      </w:r>
      <w:r w:rsidR="001F04E2">
        <w:rPr>
          <w:rFonts w:ascii="Calibri" w:hAnsi="Calibri"/>
          <w:bCs/>
        </w:rPr>
        <w:t xml:space="preserve"> proposed increase</w:t>
      </w:r>
      <w:r w:rsidR="001F04E2" w:rsidRPr="00F21F08">
        <w:rPr>
          <w:bCs/>
        </w:rPr>
        <w:t xml:space="preserve"> will have a flow-on effect on all members of the community, not only </w:t>
      </w:r>
      <w:r w:rsidR="00A71B2B">
        <w:rPr>
          <w:bCs/>
        </w:rPr>
        <w:t xml:space="preserve">the </w:t>
      </w:r>
      <w:r w:rsidR="001F04E2" w:rsidRPr="00F21F08">
        <w:rPr>
          <w:bCs/>
        </w:rPr>
        <w:t xml:space="preserve">commercial sector. Property owners will be forced to recover these costs through increased </w:t>
      </w:r>
      <w:r w:rsidR="006C5FB0">
        <w:rPr>
          <w:bCs/>
        </w:rPr>
        <w:t>rental levels</w:t>
      </w:r>
      <w:r w:rsidR="001F04E2" w:rsidRPr="00F21F08">
        <w:rPr>
          <w:bCs/>
        </w:rPr>
        <w:t xml:space="preserve">, while business owners will have no choice but to recover these costs through increased costs for products and services. </w:t>
      </w:r>
      <w:r w:rsidR="001F04E2" w:rsidRPr="00CF41B6">
        <w:rPr>
          <w:bCs/>
        </w:rPr>
        <w:t xml:space="preserve">It is also unclear what the additional rates are </w:t>
      </w:r>
      <w:r w:rsidR="0001544A">
        <w:rPr>
          <w:bCs/>
        </w:rPr>
        <w:t>funding</w:t>
      </w:r>
      <w:r w:rsidR="006B4402">
        <w:rPr>
          <w:bCs/>
        </w:rPr>
        <w:t xml:space="preserve"> </w:t>
      </w:r>
      <w:r w:rsidR="001F04E2" w:rsidRPr="00CF41B6">
        <w:rPr>
          <w:bCs/>
        </w:rPr>
        <w:t xml:space="preserve">and whether it is beneficial to the business needs. </w:t>
      </w:r>
    </w:p>
    <w:p w14:paraId="533CF244" w14:textId="48CC6046" w:rsidR="005411CD" w:rsidRPr="005411CD" w:rsidRDefault="001F04E2" w:rsidP="005411CD">
      <w:pPr>
        <w:pStyle w:val="ListParagraph"/>
        <w:numPr>
          <w:ilvl w:val="1"/>
          <w:numId w:val="2"/>
        </w:numPr>
        <w:spacing w:after="120" w:line="276" w:lineRule="auto"/>
        <w:ind w:left="567" w:hanging="567"/>
        <w:contextualSpacing w:val="0"/>
        <w:jc w:val="both"/>
      </w:pPr>
      <w:r>
        <w:rPr>
          <w:bCs/>
        </w:rPr>
        <w:t xml:space="preserve">Furthermore, </w:t>
      </w:r>
      <w:r>
        <w:t>an increase in rates will mean that building owners may not be able to invest in improving their business, carrying out maintenance and upgrades. This will not see existing businesses</w:t>
      </w:r>
      <w:r w:rsidR="00B51618">
        <w:t xml:space="preserve"> nor Wellington’s built environment</w:t>
      </w:r>
      <w:r>
        <w:t xml:space="preserve"> flourish, especially in a time whe</w:t>
      </w:r>
      <w:r w:rsidR="00F2183A">
        <w:t>n</w:t>
      </w:r>
      <w:r>
        <w:t xml:space="preserve"> </w:t>
      </w:r>
      <w:r w:rsidR="0084187F">
        <w:t xml:space="preserve">people are returning to the CBD and </w:t>
      </w:r>
      <w:r w:rsidR="0050040D">
        <w:t xml:space="preserve">businesses </w:t>
      </w:r>
      <w:r w:rsidR="00B421D1">
        <w:t xml:space="preserve">are </w:t>
      </w:r>
      <w:r w:rsidR="0084187F">
        <w:t>need</w:t>
      </w:r>
      <w:r w:rsidR="00B178E2">
        <w:t>ing</w:t>
      </w:r>
      <w:r w:rsidR="0084187F">
        <w:t xml:space="preserve"> to </w:t>
      </w:r>
      <w:r w:rsidR="00B178E2">
        <w:t>reopen</w:t>
      </w:r>
      <w:r w:rsidR="006B6B74">
        <w:t xml:space="preserve"> to survive</w:t>
      </w:r>
      <w:r w:rsidR="0084187F">
        <w:t xml:space="preserve">. </w:t>
      </w:r>
    </w:p>
    <w:p w14:paraId="718A1CC5" w14:textId="223B2D13" w:rsidR="001F04E2" w:rsidRPr="00F823F9" w:rsidRDefault="001F04E2" w:rsidP="001F04E2">
      <w:pPr>
        <w:pStyle w:val="ListParagraph"/>
        <w:spacing w:after="120" w:line="276" w:lineRule="auto"/>
        <w:ind w:left="567"/>
        <w:contextualSpacing w:val="0"/>
        <w:jc w:val="both"/>
        <w:rPr>
          <w:i/>
          <w:iCs/>
        </w:rPr>
      </w:pPr>
      <w:r>
        <w:rPr>
          <w:i/>
          <w:iCs/>
        </w:rPr>
        <w:t>Rating solutions</w:t>
      </w:r>
    </w:p>
    <w:p w14:paraId="5A7EAC4C" w14:textId="12B02681" w:rsidR="001F04E2" w:rsidRDefault="001F04E2" w:rsidP="001F04E2">
      <w:pPr>
        <w:pStyle w:val="ListParagraph"/>
        <w:numPr>
          <w:ilvl w:val="1"/>
          <w:numId w:val="2"/>
        </w:numPr>
        <w:spacing w:after="120" w:line="276" w:lineRule="auto"/>
        <w:ind w:left="567" w:hanging="567"/>
        <w:contextualSpacing w:val="0"/>
        <w:jc w:val="both"/>
      </w:pPr>
      <w:r>
        <w:t>We</w:t>
      </w:r>
      <w:r w:rsidRPr="00505904">
        <w:t xml:space="preserve"> recommend decreasing the percentage split of </w:t>
      </w:r>
      <w:r>
        <w:t xml:space="preserve">the </w:t>
      </w:r>
      <w:r w:rsidRPr="00505904">
        <w:t xml:space="preserve">total general rates. </w:t>
      </w:r>
      <w:r>
        <w:t>As discussed above, t</w:t>
      </w:r>
      <w:r w:rsidRPr="00505904">
        <w:t xml:space="preserve">he current percentage split is 44% commercial and 56% </w:t>
      </w:r>
      <w:r w:rsidR="00C22C70">
        <w:t xml:space="preserve">residential </w:t>
      </w:r>
      <w:r w:rsidRPr="00505904">
        <w:t xml:space="preserve">ratepayers. This is much higher than in other cities in New Zealand. For example, Auckland businesses </w:t>
      </w:r>
      <w:r>
        <w:t xml:space="preserve">currently pay 31.33%, with this eventually dropping to </w:t>
      </w:r>
      <w:r w:rsidRPr="00505904">
        <w:t>25.8%</w:t>
      </w:r>
      <w:r>
        <w:t xml:space="preserve"> as their analysis showed that their previous rating split was inequitable.</w:t>
      </w:r>
    </w:p>
    <w:p w14:paraId="5F97FF73" w14:textId="77777777" w:rsidR="00551F14" w:rsidRDefault="001F04E2" w:rsidP="00551F14">
      <w:pPr>
        <w:pStyle w:val="ListParagraph"/>
        <w:numPr>
          <w:ilvl w:val="1"/>
          <w:numId w:val="2"/>
        </w:numPr>
        <w:spacing w:after="120" w:line="276" w:lineRule="auto"/>
        <w:ind w:left="567" w:hanging="567"/>
        <w:contextualSpacing w:val="0"/>
        <w:jc w:val="both"/>
      </w:pPr>
      <w:r>
        <w:t>Similarly, w</w:t>
      </w:r>
      <w:r w:rsidRPr="00505904">
        <w:t xml:space="preserve">e </w:t>
      </w:r>
      <w:r>
        <w:t xml:space="preserve">do </w:t>
      </w:r>
      <w:r w:rsidRPr="00505904">
        <w:t xml:space="preserve">not believe that </w:t>
      </w:r>
      <w:r>
        <w:t>Wellington’s proposed percentage split of general rates is equitable.</w:t>
      </w:r>
      <w:r w:rsidRPr="00505904">
        <w:t xml:space="preserve"> </w:t>
      </w:r>
      <w:r>
        <w:t>T</w:t>
      </w:r>
      <w:r w:rsidRPr="00505904">
        <w:t xml:space="preserve">he Council has not </w:t>
      </w:r>
      <w:r>
        <w:t xml:space="preserve">investigated the general rating split and what </w:t>
      </w:r>
      <w:r w:rsidR="00F10D35">
        <w:t xml:space="preserve">specific </w:t>
      </w:r>
      <w:r>
        <w:t xml:space="preserve">benefits the commercial sector </w:t>
      </w:r>
      <w:r w:rsidR="00F10D35">
        <w:t>receives</w:t>
      </w:r>
      <w:r>
        <w:t xml:space="preserve">. This is particularly important </w:t>
      </w:r>
      <w:r w:rsidR="00F10D35">
        <w:t xml:space="preserve">to assess </w:t>
      </w:r>
      <w:r>
        <w:t>as we are within the post-recovery period of COVID-19 with the city still months or years away from worker capacity.</w:t>
      </w:r>
    </w:p>
    <w:p w14:paraId="444262EA" w14:textId="77777777" w:rsidR="00551F14" w:rsidRDefault="001F04E2" w:rsidP="00551F14">
      <w:pPr>
        <w:pStyle w:val="ListParagraph"/>
        <w:numPr>
          <w:ilvl w:val="1"/>
          <w:numId w:val="2"/>
        </w:numPr>
        <w:spacing w:after="120" w:line="276" w:lineRule="auto"/>
        <w:ind w:left="567" w:hanging="567"/>
        <w:contextualSpacing w:val="0"/>
        <w:jc w:val="both"/>
      </w:pPr>
      <w:r>
        <w:lastRenderedPageBreak/>
        <w:t>We support the use of transparent, beneficial pays funding models for local government. Examples of these models include</w:t>
      </w:r>
      <w:r w:rsidRPr="009F486C">
        <w:t xml:space="preserve"> targeted rates</w:t>
      </w:r>
      <w:r>
        <w:t>, user-pays</w:t>
      </w:r>
      <w:r w:rsidRPr="009F486C">
        <w:t xml:space="preserve"> and special purpose vehicles.  </w:t>
      </w:r>
      <w:r w:rsidRPr="00551F14">
        <w:rPr>
          <w:rFonts w:cstheme="minorHAnsi"/>
        </w:rPr>
        <w:t xml:space="preserve">These alternative models meet the </w:t>
      </w:r>
      <w:r w:rsidRPr="00C76D09">
        <w:t xml:space="preserve">legislative principles of transparency and objectivity for funding local government set out in both the </w:t>
      </w:r>
      <w:r w:rsidRPr="00551F14">
        <w:rPr>
          <w:i/>
          <w:iCs/>
        </w:rPr>
        <w:t>Local Government Act 2002</w:t>
      </w:r>
      <w:r w:rsidRPr="00C76D09">
        <w:t xml:space="preserve"> and</w:t>
      </w:r>
      <w:r w:rsidRPr="00551F14">
        <w:rPr>
          <w:i/>
          <w:iCs/>
        </w:rPr>
        <w:t xml:space="preserve"> Local Governing (Rating) Act 2002.</w:t>
      </w:r>
      <w:r w:rsidRPr="00C76D09">
        <w:t xml:space="preserve"> Our approach is also consistent with the recommendation of the New Zealand Productivity Commission that local government should adopt a more transparent approach to rating tools and other funding sources</w:t>
      </w:r>
      <w:r w:rsidRPr="00C76D09">
        <w:rPr>
          <w:rStyle w:val="FootnoteReference"/>
        </w:rPr>
        <w:footnoteReference w:id="3"/>
      </w:r>
      <w:r w:rsidRPr="00C76D09">
        <w:t>.</w:t>
      </w:r>
    </w:p>
    <w:p w14:paraId="42B1916D" w14:textId="3BFBC1B0" w:rsidR="001F04E2" w:rsidRPr="00551F14" w:rsidRDefault="001F04E2" w:rsidP="00551F14">
      <w:pPr>
        <w:pStyle w:val="ListParagraph"/>
        <w:numPr>
          <w:ilvl w:val="1"/>
          <w:numId w:val="2"/>
        </w:numPr>
        <w:spacing w:after="120" w:line="276" w:lineRule="auto"/>
        <w:ind w:left="567" w:hanging="567"/>
        <w:contextualSpacing w:val="0"/>
        <w:jc w:val="both"/>
      </w:pPr>
      <w:r>
        <w:t xml:space="preserve">We firmly believe that increasing the rating differential will have a notably negative effect on efforts to revitalise the Wellington CBD as a vibrant place to live, work and do business. </w:t>
      </w:r>
      <w:r w:rsidRPr="00C76D09">
        <w:rPr>
          <w:rFonts w:cstheme="minorHAnsi"/>
        </w:rPr>
        <w:t xml:space="preserve">We therefore recommend that </w:t>
      </w:r>
      <w:r>
        <w:rPr>
          <w:rFonts w:cstheme="minorHAnsi"/>
        </w:rPr>
        <w:t xml:space="preserve">the Council </w:t>
      </w:r>
      <w:r w:rsidRPr="00C76D09">
        <w:rPr>
          <w:rFonts w:cstheme="minorHAnsi"/>
        </w:rPr>
        <w:t>end the disproportionate and inequitable use of commercial rating differentials and make use of other funding options.</w:t>
      </w:r>
    </w:p>
    <w:p w14:paraId="3124EA13" w14:textId="77777777" w:rsidR="001F04E2" w:rsidRDefault="001F04E2" w:rsidP="001F04E2">
      <w:pPr>
        <w:pStyle w:val="ListParagraph"/>
        <w:spacing w:after="120" w:line="276" w:lineRule="auto"/>
        <w:ind w:left="567"/>
        <w:contextualSpacing w:val="0"/>
        <w:jc w:val="both"/>
        <w:rPr>
          <w:rFonts w:cstheme="minorHAnsi"/>
          <w:i/>
          <w:iCs/>
        </w:rPr>
      </w:pPr>
      <w:r>
        <w:rPr>
          <w:rFonts w:cstheme="minorHAnsi"/>
          <w:i/>
          <w:iCs/>
        </w:rPr>
        <w:t>Cumulative rates and fee increases in Wellington</w:t>
      </w:r>
    </w:p>
    <w:p w14:paraId="7034AED2" w14:textId="547CF830" w:rsidR="001F04E2" w:rsidRPr="00FD3E22" w:rsidRDefault="001F04E2" w:rsidP="001F04E2">
      <w:pPr>
        <w:pStyle w:val="ListParagraph"/>
        <w:numPr>
          <w:ilvl w:val="1"/>
          <w:numId w:val="2"/>
        </w:numPr>
        <w:spacing w:after="120" w:line="276" w:lineRule="auto"/>
        <w:ind w:left="567" w:hanging="567"/>
        <w:contextualSpacing w:val="0"/>
        <w:jc w:val="both"/>
        <w:rPr>
          <w:b/>
          <w:bCs/>
        </w:rPr>
      </w:pPr>
      <w:r>
        <w:t xml:space="preserve">In </w:t>
      </w:r>
      <w:r w:rsidR="00F960EA">
        <w:t>the</w:t>
      </w:r>
      <w:r>
        <w:t xml:space="preserve"> current climate, the commercial sector is not only facing the impact of COVID-19, but an increased multitude of costs. The cumulative impact these costs may result in a number of businesses declining, even after moving to the Orange alert level. </w:t>
      </w:r>
    </w:p>
    <w:p w14:paraId="302398EA" w14:textId="2D742ED8" w:rsidR="001F04E2" w:rsidRPr="00042403" w:rsidRDefault="001F04E2" w:rsidP="001F04E2">
      <w:pPr>
        <w:pStyle w:val="ListParagraph"/>
        <w:numPr>
          <w:ilvl w:val="1"/>
          <w:numId w:val="2"/>
        </w:numPr>
        <w:spacing w:after="120" w:line="276" w:lineRule="auto"/>
        <w:ind w:left="567" w:hanging="567"/>
        <w:contextualSpacing w:val="0"/>
        <w:jc w:val="both"/>
        <w:rPr>
          <w:b/>
          <w:bCs/>
        </w:rPr>
      </w:pPr>
      <w:r>
        <w:t xml:space="preserve">The below list is an example of some proposed costs increases and fees in Wellington: </w:t>
      </w:r>
    </w:p>
    <w:p w14:paraId="60AE0EC4" w14:textId="77777777" w:rsidR="001F04E2" w:rsidRPr="008E6E45" w:rsidRDefault="001F04E2" w:rsidP="001F04E2">
      <w:pPr>
        <w:pStyle w:val="ListParagraph"/>
        <w:numPr>
          <w:ilvl w:val="0"/>
          <w:numId w:val="6"/>
        </w:numPr>
        <w:spacing w:after="120" w:line="276" w:lineRule="auto"/>
        <w:ind w:left="924" w:hanging="357"/>
        <w:contextualSpacing w:val="0"/>
        <w:jc w:val="both"/>
        <w:rPr>
          <w:rFonts w:cstheme="minorHAnsi"/>
        </w:rPr>
      </w:pPr>
      <w:r>
        <w:t>Wellington City Council’s proposed Annual Plan rates increase of 8.9%;</w:t>
      </w:r>
    </w:p>
    <w:p w14:paraId="1079532B" w14:textId="77777777" w:rsidR="001F04E2" w:rsidRPr="008E6E45" w:rsidRDefault="001F04E2" w:rsidP="001F04E2">
      <w:pPr>
        <w:pStyle w:val="ListParagraph"/>
        <w:numPr>
          <w:ilvl w:val="0"/>
          <w:numId w:val="6"/>
        </w:numPr>
        <w:spacing w:after="120" w:line="276" w:lineRule="auto"/>
        <w:ind w:left="924" w:hanging="357"/>
        <w:contextualSpacing w:val="0"/>
        <w:jc w:val="both"/>
        <w:rPr>
          <w:rFonts w:cstheme="minorHAnsi"/>
        </w:rPr>
      </w:pPr>
      <w:r>
        <w:t>Wellington City Council’s proposed Annual Plan rating differential increase from 3.2 to 3.7;</w:t>
      </w:r>
    </w:p>
    <w:p w14:paraId="1978438F" w14:textId="77777777" w:rsidR="001F04E2" w:rsidRPr="00F20CCB" w:rsidRDefault="001F04E2" w:rsidP="001F04E2">
      <w:pPr>
        <w:pStyle w:val="ListParagraph"/>
        <w:numPr>
          <w:ilvl w:val="0"/>
          <w:numId w:val="6"/>
        </w:numPr>
        <w:spacing w:after="120" w:line="276" w:lineRule="auto"/>
        <w:ind w:left="924" w:hanging="357"/>
        <w:contextualSpacing w:val="0"/>
        <w:jc w:val="both"/>
        <w:rPr>
          <w:rFonts w:cstheme="minorHAnsi"/>
        </w:rPr>
      </w:pPr>
      <w:r w:rsidRPr="00F20CCB">
        <w:t>Wellington City Council’s proposed Sludge minimisation facility rates levy</w:t>
      </w:r>
      <w:r>
        <w:t>;</w:t>
      </w:r>
      <w:r w:rsidRPr="00F20CCB">
        <w:t xml:space="preserve"> </w:t>
      </w:r>
    </w:p>
    <w:p w14:paraId="35C47B7F" w14:textId="77777777" w:rsidR="001F04E2" w:rsidRPr="00A222D5" w:rsidRDefault="001F04E2" w:rsidP="001F04E2">
      <w:pPr>
        <w:pStyle w:val="ListParagraph"/>
        <w:numPr>
          <w:ilvl w:val="0"/>
          <w:numId w:val="6"/>
        </w:numPr>
        <w:spacing w:after="120" w:line="276" w:lineRule="auto"/>
        <w:ind w:left="924" w:hanging="357"/>
        <w:contextualSpacing w:val="0"/>
        <w:jc w:val="both"/>
        <w:rPr>
          <w:rFonts w:cstheme="minorHAnsi"/>
        </w:rPr>
      </w:pPr>
      <w:r>
        <w:t>Wellington City Council’s increase in development contribution levies;</w:t>
      </w:r>
    </w:p>
    <w:p w14:paraId="4DC299F7" w14:textId="0B7E08FD" w:rsidR="001F04E2" w:rsidRPr="002B4307" w:rsidRDefault="001F04E2" w:rsidP="001F04E2">
      <w:pPr>
        <w:pStyle w:val="ListParagraph"/>
        <w:numPr>
          <w:ilvl w:val="0"/>
          <w:numId w:val="6"/>
        </w:numPr>
        <w:spacing w:after="120" w:line="276" w:lineRule="auto"/>
        <w:ind w:left="924" w:hanging="357"/>
        <w:contextualSpacing w:val="0"/>
        <w:jc w:val="both"/>
        <w:rPr>
          <w:rFonts w:cstheme="minorHAnsi"/>
        </w:rPr>
      </w:pPr>
      <w:r>
        <w:t>Future of the Southern Landfill (depending on option)</w:t>
      </w:r>
      <w:r w:rsidR="00AD4BC6">
        <w:t>;</w:t>
      </w:r>
    </w:p>
    <w:p w14:paraId="3D9988F9" w14:textId="77777777" w:rsidR="001F04E2" w:rsidRPr="00AA30CE" w:rsidRDefault="001F04E2" w:rsidP="001F04E2">
      <w:pPr>
        <w:pStyle w:val="ListParagraph"/>
        <w:numPr>
          <w:ilvl w:val="0"/>
          <w:numId w:val="6"/>
        </w:numPr>
        <w:spacing w:after="120" w:line="276" w:lineRule="auto"/>
        <w:ind w:left="924" w:hanging="357"/>
        <w:contextualSpacing w:val="0"/>
        <w:jc w:val="both"/>
        <w:rPr>
          <w:rFonts w:cstheme="minorHAnsi"/>
        </w:rPr>
      </w:pPr>
      <w:r>
        <w:t>Wellington City Council’s increase in encroachment fees;</w:t>
      </w:r>
    </w:p>
    <w:p w14:paraId="5EA0F29F" w14:textId="323821C9" w:rsidR="00CE4AD3" w:rsidRPr="001F0922" w:rsidRDefault="001F04E2" w:rsidP="001F04E2">
      <w:pPr>
        <w:pStyle w:val="ListParagraph"/>
        <w:numPr>
          <w:ilvl w:val="0"/>
          <w:numId w:val="6"/>
        </w:numPr>
        <w:spacing w:after="120" w:line="276" w:lineRule="auto"/>
        <w:ind w:left="924" w:hanging="357"/>
        <w:contextualSpacing w:val="0"/>
        <w:jc w:val="both"/>
        <w:rPr>
          <w:rFonts w:cstheme="minorHAnsi"/>
        </w:rPr>
      </w:pPr>
      <w:r>
        <w:t>Wellington City Council investigating a commuter parking levy of up to $2,500 per annum</w:t>
      </w:r>
      <w:r w:rsidR="007703C1">
        <w:t xml:space="preserve"> per car park</w:t>
      </w:r>
      <w:r>
        <w:t xml:space="preserve">; </w:t>
      </w:r>
    </w:p>
    <w:p w14:paraId="2E74F8DB" w14:textId="587BC56B" w:rsidR="001F0922" w:rsidRPr="00CE4AD3" w:rsidRDefault="001F0922" w:rsidP="001F04E2">
      <w:pPr>
        <w:pStyle w:val="ListParagraph"/>
        <w:numPr>
          <w:ilvl w:val="0"/>
          <w:numId w:val="6"/>
        </w:numPr>
        <w:spacing w:after="120" w:line="276" w:lineRule="auto"/>
        <w:ind w:left="924" w:hanging="357"/>
        <w:contextualSpacing w:val="0"/>
        <w:jc w:val="both"/>
        <w:rPr>
          <w:rFonts w:cstheme="minorHAnsi"/>
        </w:rPr>
      </w:pPr>
      <w:r w:rsidRPr="00F4278D">
        <w:t>Unknown funding mechanisms associated with Let’s Get Wellington Moving</w:t>
      </w:r>
      <w:r>
        <w:t>;</w:t>
      </w:r>
    </w:p>
    <w:p w14:paraId="593359B4" w14:textId="5B07EBC8" w:rsidR="009A43E4" w:rsidRPr="001F0922" w:rsidRDefault="00CE4AD3" w:rsidP="001F0922">
      <w:pPr>
        <w:pStyle w:val="ListParagraph"/>
        <w:numPr>
          <w:ilvl w:val="0"/>
          <w:numId w:val="6"/>
        </w:numPr>
        <w:spacing w:after="120" w:line="276" w:lineRule="auto"/>
        <w:ind w:left="924" w:hanging="357"/>
        <w:contextualSpacing w:val="0"/>
        <w:jc w:val="both"/>
        <w:rPr>
          <w:rFonts w:cstheme="minorHAnsi"/>
        </w:rPr>
      </w:pPr>
      <w:r>
        <w:t xml:space="preserve">Greater Wellington Regional Council’s proposal to increase rates differentials on a yearly basis; </w:t>
      </w:r>
    </w:p>
    <w:p w14:paraId="6F020D31" w14:textId="67AB119D" w:rsidR="00CE4AD3" w:rsidRPr="00CE4AD3" w:rsidRDefault="00CE4AD3" w:rsidP="00CE4AD3">
      <w:pPr>
        <w:pStyle w:val="ListParagraph"/>
        <w:numPr>
          <w:ilvl w:val="0"/>
          <w:numId w:val="6"/>
        </w:numPr>
        <w:spacing w:after="120" w:line="276" w:lineRule="auto"/>
        <w:ind w:left="924" w:hanging="357"/>
        <w:contextualSpacing w:val="0"/>
        <w:jc w:val="both"/>
        <w:rPr>
          <w:rFonts w:cstheme="minorHAnsi"/>
        </w:rPr>
      </w:pPr>
      <w:r>
        <w:t xml:space="preserve">Greater Wellington Regional Council’s proposal to remove the uniform annual general charge which shifts more of the rating burden onto the commercial sector; </w:t>
      </w:r>
      <w:r w:rsidR="009A43E4">
        <w:t>and</w:t>
      </w:r>
    </w:p>
    <w:p w14:paraId="4628960B" w14:textId="0CE2BC4C" w:rsidR="001F04E2" w:rsidRPr="00CE4AD3" w:rsidRDefault="003B7CE4" w:rsidP="00CE4AD3">
      <w:pPr>
        <w:pStyle w:val="ListParagraph"/>
        <w:numPr>
          <w:ilvl w:val="0"/>
          <w:numId w:val="6"/>
        </w:numPr>
        <w:spacing w:after="120" w:line="276" w:lineRule="auto"/>
        <w:ind w:left="924" w:hanging="357"/>
        <w:contextualSpacing w:val="0"/>
        <w:jc w:val="both"/>
        <w:rPr>
          <w:rFonts w:cstheme="minorHAnsi"/>
        </w:rPr>
      </w:pPr>
      <w:r>
        <w:t>The removal o</w:t>
      </w:r>
      <w:r w:rsidR="001E4BB8">
        <w:t>f</w:t>
      </w:r>
      <w:r>
        <w:t xml:space="preserve"> the public transport differential from the </w:t>
      </w:r>
      <w:r w:rsidR="00DD6FF5">
        <w:t xml:space="preserve">Greater Wellington Regional Council’s </w:t>
      </w:r>
      <w:r>
        <w:t>Revenue and Financing Policy to annualised adjustments via the Funding Impact Statements in the 2022/23 Annual Plan</w:t>
      </w:r>
      <w:r w:rsidR="009A43E4">
        <w:t xml:space="preserve">. </w:t>
      </w:r>
    </w:p>
    <w:p w14:paraId="69C9A3E4" w14:textId="5ABA3A77" w:rsidR="00DC3D92" w:rsidRDefault="001F04E2" w:rsidP="00723DF2">
      <w:pPr>
        <w:pStyle w:val="ListParagraph"/>
        <w:numPr>
          <w:ilvl w:val="1"/>
          <w:numId w:val="2"/>
        </w:numPr>
        <w:spacing w:after="120" w:line="276" w:lineRule="auto"/>
        <w:ind w:left="567" w:hanging="567"/>
        <w:contextualSpacing w:val="0"/>
        <w:jc w:val="both"/>
      </w:pPr>
      <w:r w:rsidRPr="00D04BC5">
        <w:t>All these various proposals</w:t>
      </w:r>
      <w:r>
        <w:t xml:space="preserve"> are creating an uncertain and challenging post COVID-19 environment for the commercial sector in Wellington.  </w:t>
      </w:r>
      <w:r w:rsidR="00723DF2">
        <w:t xml:space="preserve">We urge that the Council provide more </w:t>
      </w:r>
      <w:r w:rsidR="00723DF2">
        <w:lastRenderedPageBreak/>
        <w:t>clear and concise information explaining what the overall rates increases will mean for different sectors within Wellington.</w:t>
      </w:r>
    </w:p>
    <w:p w14:paraId="43EA76FE" w14:textId="77777777" w:rsidR="00E37ABB" w:rsidRDefault="007E78AF" w:rsidP="001F04E2">
      <w:pPr>
        <w:pStyle w:val="ListParagraph"/>
        <w:numPr>
          <w:ilvl w:val="1"/>
          <w:numId w:val="2"/>
        </w:numPr>
        <w:spacing w:after="120" w:line="276" w:lineRule="auto"/>
        <w:ind w:left="567" w:hanging="567"/>
        <w:contextualSpacing w:val="0"/>
        <w:jc w:val="both"/>
      </w:pPr>
      <w:r>
        <w:t xml:space="preserve">It is also important to note that not all rates will be included in the 8.9% rates increase. For example, </w:t>
      </w:r>
      <w:r w:rsidR="001F04E2">
        <w:t>the sludge minimisation facility rates levy</w:t>
      </w:r>
      <w:r>
        <w:t xml:space="preserve"> </w:t>
      </w:r>
      <w:r w:rsidR="007100DA">
        <w:t xml:space="preserve">is not included and </w:t>
      </w:r>
      <w:r w:rsidR="00B20590">
        <w:t xml:space="preserve">when </w:t>
      </w:r>
      <w:r w:rsidR="009844D1">
        <w:t>applied</w:t>
      </w:r>
      <w:r>
        <w:t xml:space="preserve"> on top of the 8.9% rates increase</w:t>
      </w:r>
      <w:r w:rsidR="00B20590">
        <w:t xml:space="preserve">, </w:t>
      </w:r>
      <w:r w:rsidR="007100DA">
        <w:t xml:space="preserve">it </w:t>
      </w:r>
      <w:r w:rsidR="00B20590">
        <w:t xml:space="preserve">will </w:t>
      </w:r>
      <w:r w:rsidR="001F04E2">
        <w:t>push the total rates figure higher than the 9.1% total rates increase forecasted in the 2021/31 Long Term Plan. This is of real concern and will not result in the rejuvenation of Wellington’s CBD.</w:t>
      </w:r>
    </w:p>
    <w:p w14:paraId="153A6333" w14:textId="0C19DB47" w:rsidR="001F04E2" w:rsidRDefault="00250E63" w:rsidP="001F04E2">
      <w:pPr>
        <w:pStyle w:val="ListParagraph"/>
        <w:numPr>
          <w:ilvl w:val="0"/>
          <w:numId w:val="2"/>
        </w:numPr>
        <w:spacing w:after="120" w:line="276" w:lineRule="auto"/>
        <w:ind w:left="567" w:hanging="567"/>
        <w:contextualSpacing w:val="0"/>
        <w:jc w:val="both"/>
        <w:rPr>
          <w:b/>
          <w:bCs/>
        </w:rPr>
      </w:pPr>
      <w:bookmarkStart w:id="1" w:name="_Hlk98850751"/>
      <w:bookmarkEnd w:id="0"/>
      <w:r>
        <w:rPr>
          <w:b/>
          <w:bCs/>
        </w:rPr>
        <w:t xml:space="preserve">Carparks </w:t>
      </w:r>
    </w:p>
    <w:p w14:paraId="3C9C76D2" w14:textId="0397AACC" w:rsidR="00507B90" w:rsidRPr="00507B90" w:rsidRDefault="00507B90" w:rsidP="00507B90">
      <w:pPr>
        <w:pStyle w:val="ListParagraph"/>
        <w:spacing w:after="120" w:line="276" w:lineRule="auto"/>
        <w:ind w:left="567"/>
        <w:contextualSpacing w:val="0"/>
        <w:jc w:val="both"/>
        <w:rPr>
          <w:i/>
          <w:iCs/>
        </w:rPr>
      </w:pPr>
      <w:r w:rsidRPr="00507B90">
        <w:rPr>
          <w:i/>
          <w:iCs/>
        </w:rPr>
        <w:t xml:space="preserve">Commuter Parking Levy </w:t>
      </w:r>
    </w:p>
    <w:bookmarkEnd w:id="1"/>
    <w:p w14:paraId="7BFC46AF" w14:textId="3B9B64D8" w:rsidR="001F04E2" w:rsidRPr="000B7AFE" w:rsidRDefault="001F04E2" w:rsidP="001F04E2">
      <w:pPr>
        <w:pStyle w:val="ListParagraph"/>
        <w:numPr>
          <w:ilvl w:val="1"/>
          <w:numId w:val="2"/>
        </w:numPr>
        <w:spacing w:after="120" w:line="276" w:lineRule="auto"/>
        <w:ind w:left="567" w:hanging="567"/>
        <w:contextualSpacing w:val="0"/>
        <w:jc w:val="both"/>
        <w:rPr>
          <w:b/>
          <w:bCs/>
        </w:rPr>
      </w:pPr>
      <w:r w:rsidRPr="000B7AFE">
        <w:t xml:space="preserve">We are aware that </w:t>
      </w:r>
      <w:r>
        <w:t xml:space="preserve">the </w:t>
      </w:r>
      <w:r w:rsidRPr="000B7AFE">
        <w:t>Let’s Get Wellington team are investigating the introduction of a commuter parking levy of up to $2</w:t>
      </w:r>
      <w:r>
        <w:t>,</w:t>
      </w:r>
      <w:r w:rsidRPr="000B7AFE">
        <w:t xml:space="preserve">500 per </w:t>
      </w:r>
      <w:r>
        <w:t>year</w:t>
      </w:r>
      <w:r w:rsidR="006F3818">
        <w:t>.</w:t>
      </w:r>
    </w:p>
    <w:p w14:paraId="18309965" w14:textId="69B55868" w:rsidR="001F04E2" w:rsidRPr="00E704E1" w:rsidRDefault="0014147C" w:rsidP="001F04E2">
      <w:pPr>
        <w:pStyle w:val="ListParagraph"/>
        <w:numPr>
          <w:ilvl w:val="1"/>
          <w:numId w:val="2"/>
        </w:numPr>
        <w:spacing w:after="120" w:line="276" w:lineRule="auto"/>
        <w:ind w:left="567" w:hanging="567"/>
        <w:contextualSpacing w:val="0"/>
        <w:jc w:val="both"/>
        <w:rPr>
          <w:b/>
          <w:bCs/>
        </w:rPr>
      </w:pPr>
      <w:r>
        <w:t xml:space="preserve">We do not support </w:t>
      </w:r>
      <w:r w:rsidR="00D324E9">
        <w:t>a commuter parking levy</w:t>
      </w:r>
      <w:r>
        <w:t xml:space="preserve"> as it will</w:t>
      </w:r>
      <w:r w:rsidR="001F04E2" w:rsidRPr="000B7AFE">
        <w:t xml:space="preserve"> </w:t>
      </w:r>
      <w:r w:rsidR="00C83DF5">
        <w:t xml:space="preserve">have a </w:t>
      </w:r>
      <w:r w:rsidR="001F04E2">
        <w:t xml:space="preserve">significant </w:t>
      </w:r>
      <w:r w:rsidR="001F04E2" w:rsidRPr="000B7AFE">
        <w:t xml:space="preserve">impact </w:t>
      </w:r>
      <w:r w:rsidR="001F04E2">
        <w:t xml:space="preserve">on </w:t>
      </w:r>
      <w:r w:rsidR="00D159DC">
        <w:t>businesses</w:t>
      </w:r>
      <w:r w:rsidR="00D159DC" w:rsidRPr="000B7AFE">
        <w:t xml:space="preserve"> and</w:t>
      </w:r>
      <w:r w:rsidR="00C83DF5">
        <w:t xml:space="preserve"> </w:t>
      </w:r>
      <w:r w:rsidR="001F04E2">
        <w:t xml:space="preserve">will </w:t>
      </w:r>
      <w:r w:rsidR="002605EB">
        <w:t>disincentivise business</w:t>
      </w:r>
      <w:r w:rsidR="00526C8D">
        <w:t xml:space="preserve"> and </w:t>
      </w:r>
      <w:r w:rsidR="006E4716">
        <w:t>working population</w:t>
      </w:r>
      <w:r w:rsidR="00526C8D">
        <w:t xml:space="preserve"> coming into </w:t>
      </w:r>
      <w:r w:rsidR="00402C13">
        <w:t>Wellington</w:t>
      </w:r>
      <w:r w:rsidR="00526C8D">
        <w:t xml:space="preserve"> </w:t>
      </w:r>
      <w:r w:rsidR="00402C13">
        <w:t>city</w:t>
      </w:r>
      <w:r w:rsidR="001F04E2" w:rsidRPr="000B7AFE">
        <w:t xml:space="preserve">. </w:t>
      </w:r>
      <w:r w:rsidR="00E857D0">
        <w:t xml:space="preserve">There are many loopholes </w:t>
      </w:r>
      <w:r w:rsidR="006E1916">
        <w:t>in introducing commuter parking levies</w:t>
      </w:r>
      <w:r w:rsidR="004A64CF">
        <w:t xml:space="preserve">. For example, </w:t>
      </w:r>
      <w:r w:rsidR="00D11B37">
        <w:t>this will directly result in</w:t>
      </w:r>
      <w:r w:rsidR="0037181F">
        <w:t xml:space="preserve"> </w:t>
      </w:r>
      <w:r w:rsidR="00142DB0">
        <w:t>office</w:t>
      </w:r>
      <w:r w:rsidR="00061E4A">
        <w:t>s</w:t>
      </w:r>
      <w:r w:rsidR="00BA55E2">
        <w:t xml:space="preserve"> turning their car parks into storage units and </w:t>
      </w:r>
      <w:r w:rsidR="0037181F">
        <w:t xml:space="preserve">encouraging working from home </w:t>
      </w:r>
      <w:r w:rsidR="00C77B4F">
        <w:t xml:space="preserve">resulting in a less vibrant Wellington City. </w:t>
      </w:r>
      <w:r>
        <w:t xml:space="preserve">We recommend that the Council </w:t>
      </w:r>
      <w:r w:rsidR="00E82A93">
        <w:t xml:space="preserve">reject the </w:t>
      </w:r>
      <w:r w:rsidR="003642C0">
        <w:t xml:space="preserve">commuter parking levy and instead </w:t>
      </w:r>
      <w:r>
        <w:t xml:space="preserve">investigate alternative </w:t>
      </w:r>
      <w:r w:rsidR="00A93685">
        <w:t>funding tools</w:t>
      </w:r>
      <w:r>
        <w:t xml:space="preserve"> </w:t>
      </w:r>
      <w:r w:rsidR="005451FD">
        <w:t xml:space="preserve">such as congestion charging. </w:t>
      </w:r>
    </w:p>
    <w:p w14:paraId="6143149E" w14:textId="27371926" w:rsidR="00C25FD4" w:rsidRPr="008D134A" w:rsidRDefault="00C25FD4" w:rsidP="001F04E2">
      <w:pPr>
        <w:pStyle w:val="ListParagraph"/>
        <w:numPr>
          <w:ilvl w:val="1"/>
          <w:numId w:val="2"/>
        </w:numPr>
        <w:spacing w:after="120" w:line="276" w:lineRule="auto"/>
        <w:ind w:left="567" w:hanging="567"/>
        <w:contextualSpacing w:val="0"/>
        <w:jc w:val="both"/>
        <w:rPr>
          <w:b/>
          <w:bCs/>
        </w:rPr>
      </w:pPr>
      <w:r>
        <w:t xml:space="preserve">There has been no presented evidence to support a business case for the introduction of a car parking levy </w:t>
      </w:r>
      <w:r w:rsidR="00A37801">
        <w:t xml:space="preserve">with </w:t>
      </w:r>
      <w:r w:rsidR="00A66AC7">
        <w:t xml:space="preserve">carbon neutrality been signalled by Let’s Get Wellington Moving as the core driver behind </w:t>
      </w:r>
      <w:r w:rsidR="00667E7A">
        <w:t xml:space="preserve">this proposal. We strongly encourage the Council to consider that private vehicle use and </w:t>
      </w:r>
      <w:r w:rsidR="00816CF9">
        <w:t>shared vehicle schemes such as Mevo will continue to require car parking within the city</w:t>
      </w:r>
      <w:r w:rsidR="00786D28">
        <w:t xml:space="preserve">. </w:t>
      </w:r>
      <w:r w:rsidR="00563D50">
        <w:t>We</w:t>
      </w:r>
      <w:r w:rsidR="00786D28">
        <w:t xml:space="preserve"> support the aims to decarbonise but do not believe these aims will be achieved through introduction of a levy. </w:t>
      </w:r>
      <w:r w:rsidR="00FF3A4B">
        <w:t>Instead,</w:t>
      </w:r>
      <w:r w:rsidR="00786D28">
        <w:t xml:space="preserve"> we implore the Council to </w:t>
      </w:r>
      <w:r w:rsidR="0040342F">
        <w:t xml:space="preserve">better support the actions of many of our property owner members to convert their car parks to EV enabled car parks </w:t>
      </w:r>
      <w:r w:rsidR="006E7B08">
        <w:t xml:space="preserve">and </w:t>
      </w:r>
      <w:r w:rsidR="006D1DB7">
        <w:t xml:space="preserve">provide sufficient time </w:t>
      </w:r>
      <w:r w:rsidR="006E7B08">
        <w:t xml:space="preserve">to enable property owners to create the </w:t>
      </w:r>
      <w:r w:rsidR="00211F00">
        <w:t xml:space="preserve">fuelling stations of the future for EV’s within the city’s commercial buildings. </w:t>
      </w:r>
    </w:p>
    <w:p w14:paraId="7A3ECA3B" w14:textId="5F630597" w:rsidR="006F1768" w:rsidRPr="006F1768" w:rsidRDefault="006F1768" w:rsidP="006F1768">
      <w:pPr>
        <w:pStyle w:val="ListParagraph"/>
        <w:spacing w:after="120" w:line="276" w:lineRule="auto"/>
        <w:ind w:left="567"/>
        <w:contextualSpacing w:val="0"/>
        <w:jc w:val="both"/>
        <w:rPr>
          <w:i/>
          <w:iCs/>
        </w:rPr>
      </w:pPr>
      <w:r w:rsidRPr="006F1768">
        <w:rPr>
          <w:i/>
          <w:iCs/>
        </w:rPr>
        <w:t xml:space="preserve">Removing carparks </w:t>
      </w:r>
    </w:p>
    <w:p w14:paraId="475CFA3E" w14:textId="5E33F8F3" w:rsidR="00114121" w:rsidRPr="00BA78D9" w:rsidRDefault="00FF6384" w:rsidP="00563D50">
      <w:pPr>
        <w:pStyle w:val="ListParagraph"/>
        <w:numPr>
          <w:ilvl w:val="1"/>
          <w:numId w:val="2"/>
        </w:numPr>
        <w:spacing w:after="120" w:line="276" w:lineRule="auto"/>
        <w:ind w:left="567" w:hanging="567"/>
        <w:contextualSpacing w:val="0"/>
        <w:jc w:val="both"/>
      </w:pPr>
      <w:r>
        <w:t xml:space="preserve">Wellington City Council are in the process of removing approximately 1500 of Wellington’s 3300 metered carparks. </w:t>
      </w:r>
      <w:r w:rsidR="009E522A">
        <w:t xml:space="preserve">The impact of this is </w:t>
      </w:r>
      <w:r w:rsidR="00764FFD">
        <w:t xml:space="preserve">very damaging to businesses </w:t>
      </w:r>
      <w:r w:rsidR="00F82DCE">
        <w:t xml:space="preserve">and </w:t>
      </w:r>
      <w:r w:rsidR="009E522A">
        <w:t>will see large and long-term impacts on the Wellington economy</w:t>
      </w:r>
      <w:r w:rsidR="00F82DCE">
        <w:t xml:space="preserve">. </w:t>
      </w:r>
      <w:r w:rsidR="00885DA6">
        <w:t xml:space="preserve">In a time where we should be supporting businesses return to a sense of normality under </w:t>
      </w:r>
      <w:r w:rsidR="00D133EA">
        <w:t>the</w:t>
      </w:r>
      <w:r w:rsidR="00F01F72">
        <w:t xml:space="preserve"> Orange</w:t>
      </w:r>
      <w:r w:rsidR="00D133EA">
        <w:t xml:space="preserve"> alert level</w:t>
      </w:r>
      <w:r w:rsidR="00F01F72">
        <w:t xml:space="preserve">, this is </w:t>
      </w:r>
      <w:r w:rsidR="00444188">
        <w:t>will only drive away business from the CBD</w:t>
      </w:r>
      <w:r w:rsidR="003A6003">
        <w:t xml:space="preserve">. </w:t>
      </w:r>
      <w:r w:rsidR="00976DAE">
        <w:t>With r</w:t>
      </w:r>
      <w:r w:rsidR="00444188">
        <w:t xml:space="preserve">eliable and future public transport options </w:t>
      </w:r>
      <w:r w:rsidR="003A6003">
        <w:t xml:space="preserve">still </w:t>
      </w:r>
      <w:r w:rsidR="00444188">
        <w:t>decades away</w:t>
      </w:r>
      <w:r w:rsidR="00BC2C29">
        <w:t>,</w:t>
      </w:r>
      <w:r w:rsidR="00FC0097">
        <w:t xml:space="preserve"> the </w:t>
      </w:r>
      <w:r w:rsidR="002014DD">
        <w:t>reliance on private vehicles and therefore car park</w:t>
      </w:r>
      <w:r w:rsidR="00974E34">
        <w:t>s</w:t>
      </w:r>
      <w:r w:rsidR="002014DD">
        <w:t xml:space="preserve">, will still occur. </w:t>
      </w:r>
    </w:p>
    <w:p w14:paraId="10622E82" w14:textId="156D83D3" w:rsidR="003F3F4F" w:rsidRPr="00F32420" w:rsidRDefault="003F3F4F" w:rsidP="003F3F4F">
      <w:pPr>
        <w:pStyle w:val="ListParagraph"/>
        <w:numPr>
          <w:ilvl w:val="0"/>
          <w:numId w:val="2"/>
        </w:numPr>
        <w:spacing w:after="120" w:line="276" w:lineRule="auto"/>
        <w:ind w:left="567" w:hanging="567"/>
        <w:contextualSpacing w:val="0"/>
        <w:jc w:val="both"/>
        <w:rPr>
          <w:b/>
          <w:bCs/>
        </w:rPr>
      </w:pPr>
      <w:bookmarkStart w:id="2" w:name="_Hlk103086513"/>
      <w:r w:rsidRPr="00F32420">
        <w:rPr>
          <w:b/>
          <w:bCs/>
        </w:rPr>
        <w:t xml:space="preserve">Seismic Strengthening </w:t>
      </w:r>
    </w:p>
    <w:p w14:paraId="290FE566" w14:textId="2B510AE0" w:rsidR="003F3F4F" w:rsidRDefault="009E271D" w:rsidP="003F3F4F">
      <w:pPr>
        <w:pStyle w:val="ListParagraph"/>
        <w:numPr>
          <w:ilvl w:val="1"/>
          <w:numId w:val="2"/>
        </w:numPr>
        <w:spacing w:after="120" w:line="276" w:lineRule="auto"/>
        <w:ind w:left="567" w:hanging="567"/>
        <w:contextualSpacing w:val="0"/>
        <w:jc w:val="both"/>
      </w:pPr>
      <w:r w:rsidRPr="00294546">
        <w:t xml:space="preserve">We support investment in earthquake strengthening </w:t>
      </w:r>
      <w:r w:rsidR="00C373B9">
        <w:t>of</w:t>
      </w:r>
      <w:r w:rsidRPr="00294546">
        <w:t xml:space="preserve"> buildings in Wellington</w:t>
      </w:r>
      <w:r w:rsidR="00FB2334">
        <w:t xml:space="preserve"> </w:t>
      </w:r>
      <w:r w:rsidRPr="00294546">
        <w:t xml:space="preserve">including the Town Hall, St James Theatre </w:t>
      </w:r>
      <w:r w:rsidR="00683F91">
        <w:t xml:space="preserve">and </w:t>
      </w:r>
      <w:r w:rsidR="00683F91" w:rsidRPr="00351133">
        <w:t>Tākina</w:t>
      </w:r>
      <w:r w:rsidR="00683F91">
        <w:t>: Wellington Convention and Exhibition Centre.</w:t>
      </w:r>
      <w:r w:rsidR="00C373B9" w:rsidRPr="00294546">
        <w:t xml:space="preserve"> </w:t>
      </w:r>
      <w:r w:rsidR="00C373B9">
        <w:t xml:space="preserve">In saying that, we urge that </w:t>
      </w:r>
      <w:r w:rsidR="00FB2334">
        <w:t xml:space="preserve">the </w:t>
      </w:r>
      <w:r w:rsidR="00C373B9">
        <w:t xml:space="preserve">Council be careful on </w:t>
      </w:r>
      <w:r w:rsidR="009D5F84">
        <w:t xml:space="preserve">which projects it </w:t>
      </w:r>
      <w:r w:rsidR="00FB2334">
        <w:t>decides to invest in</w:t>
      </w:r>
      <w:r w:rsidR="009D5F84">
        <w:t xml:space="preserve">. </w:t>
      </w:r>
      <w:r w:rsidR="00C373B9">
        <w:t xml:space="preserve">For example, </w:t>
      </w:r>
      <w:r w:rsidR="009D5F84">
        <w:t xml:space="preserve">we are disappointed </w:t>
      </w:r>
      <w:r w:rsidR="00FB2334">
        <w:t xml:space="preserve">to see </w:t>
      </w:r>
      <w:r w:rsidR="009D5F84">
        <w:t xml:space="preserve">that </w:t>
      </w:r>
      <w:r w:rsidR="00FB2334">
        <w:t xml:space="preserve">the Central Library is in the second stage of preparations for </w:t>
      </w:r>
      <w:r w:rsidR="0096616E">
        <w:t>refurbishing the existing building</w:t>
      </w:r>
      <w:r w:rsidR="00FB2334">
        <w:t xml:space="preserve"> when </w:t>
      </w:r>
      <w:r w:rsidR="00E97CFF">
        <w:t xml:space="preserve">demolishing the building and </w:t>
      </w:r>
      <w:r w:rsidR="0096616E">
        <w:t xml:space="preserve">starting from scratch </w:t>
      </w:r>
      <w:r w:rsidR="00E97CFF">
        <w:t>would have been a better use of capital</w:t>
      </w:r>
      <w:r w:rsidR="00FB2334">
        <w:t>.</w:t>
      </w:r>
      <w:r w:rsidR="00522175">
        <w:t xml:space="preserve"> Going forward, we ask that the Council provide ratepayers with ample opportunity for consultation and feedback</w:t>
      </w:r>
      <w:r w:rsidR="00EF3068">
        <w:t xml:space="preserve"> on these projects</w:t>
      </w:r>
      <w:r w:rsidR="00522175">
        <w:t xml:space="preserve">. </w:t>
      </w:r>
    </w:p>
    <w:bookmarkEnd w:id="2"/>
    <w:p w14:paraId="47CE1591" w14:textId="77777777" w:rsidR="001F04E2" w:rsidRPr="00C7221D" w:rsidRDefault="001F04E2" w:rsidP="001F04E2">
      <w:pPr>
        <w:pStyle w:val="ListParagraph"/>
        <w:numPr>
          <w:ilvl w:val="0"/>
          <w:numId w:val="2"/>
        </w:numPr>
        <w:spacing w:after="120" w:line="276" w:lineRule="auto"/>
        <w:ind w:left="567" w:hanging="567"/>
        <w:contextualSpacing w:val="0"/>
        <w:jc w:val="both"/>
        <w:rPr>
          <w:b/>
          <w:bCs/>
        </w:rPr>
      </w:pPr>
      <w:r w:rsidRPr="00590779">
        <w:rPr>
          <w:b/>
          <w:bCs/>
        </w:rPr>
        <w:lastRenderedPageBreak/>
        <w:t>Conclusion</w:t>
      </w:r>
    </w:p>
    <w:p w14:paraId="481E3FEF" w14:textId="6D57DB68" w:rsidR="001F04E2" w:rsidRPr="0006302C" w:rsidRDefault="001F04E2" w:rsidP="001F04E2">
      <w:pPr>
        <w:pStyle w:val="ListParagraph"/>
        <w:numPr>
          <w:ilvl w:val="1"/>
          <w:numId w:val="2"/>
        </w:numPr>
        <w:spacing w:after="120" w:line="276" w:lineRule="auto"/>
        <w:ind w:left="567" w:hanging="567"/>
        <w:contextualSpacing w:val="0"/>
        <w:jc w:val="both"/>
      </w:pPr>
      <w:bookmarkStart w:id="3" w:name="_Hlk103083538"/>
      <w:r w:rsidRPr="0006302C">
        <w:t xml:space="preserve">We strongly oppose the increase to the rating differential and support the Council investigating alternative funding mechanisms. The increase will have negative outcomes for Wellington’s private sector especially in a time where we should be supporting businesses bring back life to the CBD. </w:t>
      </w:r>
      <w:r w:rsidR="00584528">
        <w:t xml:space="preserve">We recommend the proportional split </w:t>
      </w:r>
      <w:r w:rsidR="00C75DD6">
        <w:t xml:space="preserve">is </w:t>
      </w:r>
      <w:r w:rsidR="00584528">
        <w:t xml:space="preserve">analysed as to what is a fair </w:t>
      </w:r>
      <w:r w:rsidR="002C6E87">
        <w:t xml:space="preserve">rating proportion between the </w:t>
      </w:r>
      <w:r w:rsidR="00384A27">
        <w:t>residential</w:t>
      </w:r>
      <w:r w:rsidR="002C6E87">
        <w:t xml:space="preserve"> and commercial sectors. </w:t>
      </w:r>
      <w:r w:rsidRPr="0006302C">
        <w:t xml:space="preserve"> </w:t>
      </w:r>
    </w:p>
    <w:bookmarkEnd w:id="3"/>
    <w:p w14:paraId="1115E45C" w14:textId="77777777" w:rsidR="00F22AD8" w:rsidRDefault="00F22AD8" w:rsidP="001F04E2">
      <w:pPr>
        <w:spacing w:afterLines="120" w:after="288" w:line="276" w:lineRule="auto"/>
        <w:contextualSpacing/>
        <w:jc w:val="both"/>
        <w:rPr>
          <w:sz w:val="22"/>
          <w:szCs w:val="22"/>
        </w:rPr>
      </w:pPr>
    </w:p>
    <w:p w14:paraId="08DF3A02" w14:textId="70192E66" w:rsidR="001F04E2" w:rsidRPr="006A2367" w:rsidRDefault="001F04E2" w:rsidP="001F04E2">
      <w:pPr>
        <w:spacing w:afterLines="120" w:after="288" w:line="276" w:lineRule="auto"/>
        <w:contextualSpacing/>
        <w:jc w:val="both"/>
        <w:rPr>
          <w:sz w:val="22"/>
          <w:szCs w:val="22"/>
        </w:rPr>
      </w:pPr>
      <w:r w:rsidRPr="006A2367">
        <w:rPr>
          <w:sz w:val="22"/>
          <w:szCs w:val="22"/>
        </w:rPr>
        <w:t xml:space="preserve">Yours Sincerely, </w:t>
      </w:r>
    </w:p>
    <w:p w14:paraId="76C10A7B" w14:textId="77777777" w:rsidR="001F04E2" w:rsidRDefault="001F04E2" w:rsidP="001F04E2">
      <w:pPr>
        <w:spacing w:afterLines="120" w:after="288" w:line="276" w:lineRule="auto"/>
        <w:contextualSpacing/>
        <w:jc w:val="both"/>
        <w:rPr>
          <w:sz w:val="22"/>
          <w:szCs w:val="22"/>
        </w:rPr>
      </w:pPr>
    </w:p>
    <w:p w14:paraId="66BC13E2" w14:textId="2A4EA52B" w:rsidR="001F04E2" w:rsidRDefault="001F04E2" w:rsidP="001F04E2">
      <w:pPr>
        <w:spacing w:afterLines="120" w:after="288" w:line="276" w:lineRule="auto"/>
        <w:contextualSpacing/>
        <w:jc w:val="both"/>
        <w:rPr>
          <w:sz w:val="22"/>
          <w:szCs w:val="22"/>
        </w:rPr>
      </w:pPr>
    </w:p>
    <w:p w14:paraId="5853A10A" w14:textId="0AB2E6C2" w:rsidR="001F04E2" w:rsidRDefault="001F04E2" w:rsidP="001F04E2">
      <w:pPr>
        <w:spacing w:afterLines="120" w:after="288" w:line="276" w:lineRule="auto"/>
        <w:contextualSpacing/>
        <w:jc w:val="both"/>
        <w:rPr>
          <w:sz w:val="22"/>
          <w:szCs w:val="22"/>
        </w:rPr>
      </w:pPr>
    </w:p>
    <w:p w14:paraId="1B55D19B" w14:textId="393D20C6" w:rsidR="001F04E2" w:rsidRPr="00563D50" w:rsidRDefault="00563D50" w:rsidP="001F04E2">
      <w:pPr>
        <w:spacing w:afterLines="120" w:after="288" w:line="276" w:lineRule="auto"/>
        <w:contextualSpacing/>
        <w:jc w:val="both"/>
        <w:rPr>
          <w:sz w:val="22"/>
          <w:szCs w:val="22"/>
          <w:highlight w:val="yellow"/>
        </w:rPr>
      </w:pPr>
      <w:r w:rsidRPr="00563D50">
        <w:rPr>
          <w:sz w:val="22"/>
          <w:szCs w:val="22"/>
          <w:highlight w:val="yellow"/>
        </w:rPr>
        <w:t>[INSERT YOUR NAME]</w:t>
      </w:r>
    </w:p>
    <w:p w14:paraId="4656DA09" w14:textId="635D4B87" w:rsidR="001F04E2" w:rsidRDefault="00563D50" w:rsidP="001F04E2">
      <w:pPr>
        <w:spacing w:afterLines="120" w:after="288" w:line="276" w:lineRule="auto"/>
        <w:contextualSpacing/>
        <w:jc w:val="both"/>
        <w:rPr>
          <w:sz w:val="22"/>
          <w:szCs w:val="22"/>
        </w:rPr>
      </w:pPr>
      <w:r w:rsidRPr="00563D50">
        <w:rPr>
          <w:sz w:val="22"/>
          <w:szCs w:val="22"/>
          <w:highlight w:val="yellow"/>
        </w:rPr>
        <w:t>[INSERT COMPANY NAME]</w:t>
      </w:r>
    </w:p>
    <w:p w14:paraId="0CF763FD" w14:textId="0D276A97" w:rsidR="001F04E2" w:rsidRPr="006A2367" w:rsidRDefault="001F04E2" w:rsidP="001F04E2">
      <w:pPr>
        <w:spacing w:afterLines="120" w:after="288" w:line="276" w:lineRule="auto"/>
        <w:contextualSpacing/>
        <w:jc w:val="both"/>
        <w:rPr>
          <w:sz w:val="22"/>
          <w:szCs w:val="22"/>
        </w:rPr>
      </w:pPr>
    </w:p>
    <w:p w14:paraId="27B12613" w14:textId="77777777" w:rsidR="008D3ED1" w:rsidRDefault="008D3ED1" w:rsidP="001F04E2">
      <w:pPr>
        <w:spacing w:line="360" w:lineRule="auto"/>
        <w:jc w:val="both"/>
        <w:rPr>
          <w:sz w:val="22"/>
          <w:szCs w:val="22"/>
        </w:rPr>
      </w:pPr>
    </w:p>
    <w:p w14:paraId="50320A7D" w14:textId="77777777" w:rsidR="00506CD1" w:rsidRDefault="00506CD1" w:rsidP="001F04E2">
      <w:pPr>
        <w:spacing w:line="360" w:lineRule="auto"/>
        <w:jc w:val="both"/>
        <w:rPr>
          <w:sz w:val="22"/>
          <w:szCs w:val="22"/>
        </w:rPr>
      </w:pPr>
    </w:p>
    <w:p w14:paraId="04BDFF66" w14:textId="77777777" w:rsidR="00506CD1" w:rsidRDefault="00506CD1" w:rsidP="001F04E2">
      <w:pPr>
        <w:spacing w:line="360" w:lineRule="auto"/>
        <w:jc w:val="both"/>
        <w:rPr>
          <w:sz w:val="22"/>
          <w:szCs w:val="22"/>
        </w:rPr>
      </w:pPr>
    </w:p>
    <w:p w14:paraId="1C73D8C2" w14:textId="77777777" w:rsidR="005D6433" w:rsidRDefault="005D6433" w:rsidP="001F04E2">
      <w:pPr>
        <w:spacing w:line="360" w:lineRule="auto"/>
        <w:jc w:val="both"/>
        <w:rPr>
          <w:sz w:val="22"/>
          <w:szCs w:val="22"/>
        </w:rPr>
      </w:pPr>
    </w:p>
    <w:p w14:paraId="3198705B" w14:textId="77777777" w:rsidR="005D6433" w:rsidRDefault="005D6433" w:rsidP="001F04E2">
      <w:pPr>
        <w:spacing w:line="360" w:lineRule="auto"/>
        <w:jc w:val="both"/>
        <w:rPr>
          <w:sz w:val="22"/>
          <w:szCs w:val="22"/>
        </w:rPr>
      </w:pPr>
    </w:p>
    <w:p w14:paraId="6E9BD975" w14:textId="77777777" w:rsidR="005D6433" w:rsidRDefault="005D6433" w:rsidP="001F04E2">
      <w:pPr>
        <w:spacing w:line="360" w:lineRule="auto"/>
        <w:jc w:val="both"/>
        <w:rPr>
          <w:sz w:val="22"/>
          <w:szCs w:val="22"/>
        </w:rPr>
      </w:pPr>
    </w:p>
    <w:p w14:paraId="477B4E8B" w14:textId="77777777" w:rsidR="005D6433" w:rsidRDefault="005D6433" w:rsidP="001F04E2">
      <w:pPr>
        <w:spacing w:line="360" w:lineRule="auto"/>
        <w:jc w:val="both"/>
        <w:rPr>
          <w:sz w:val="22"/>
          <w:szCs w:val="22"/>
        </w:rPr>
      </w:pPr>
    </w:p>
    <w:p w14:paraId="522E164A" w14:textId="77777777" w:rsidR="005D6433" w:rsidRDefault="005D6433" w:rsidP="001F04E2">
      <w:pPr>
        <w:spacing w:line="360" w:lineRule="auto"/>
        <w:jc w:val="both"/>
        <w:rPr>
          <w:sz w:val="22"/>
          <w:szCs w:val="22"/>
        </w:rPr>
      </w:pPr>
    </w:p>
    <w:p w14:paraId="79E49E7A" w14:textId="77777777" w:rsidR="005D6433" w:rsidRDefault="005D6433" w:rsidP="001F04E2">
      <w:pPr>
        <w:spacing w:line="360" w:lineRule="auto"/>
        <w:jc w:val="both"/>
        <w:rPr>
          <w:sz w:val="22"/>
          <w:szCs w:val="22"/>
        </w:rPr>
      </w:pPr>
    </w:p>
    <w:p w14:paraId="75F5C339" w14:textId="77777777" w:rsidR="005D6433" w:rsidRDefault="005D6433" w:rsidP="001F04E2">
      <w:pPr>
        <w:spacing w:line="360" w:lineRule="auto"/>
        <w:jc w:val="both"/>
        <w:rPr>
          <w:sz w:val="22"/>
          <w:szCs w:val="22"/>
        </w:rPr>
      </w:pPr>
    </w:p>
    <w:p w14:paraId="2CF3C16E" w14:textId="77777777" w:rsidR="005D6433" w:rsidRDefault="005D6433" w:rsidP="001F04E2">
      <w:pPr>
        <w:spacing w:line="360" w:lineRule="auto"/>
        <w:jc w:val="both"/>
        <w:rPr>
          <w:sz w:val="22"/>
          <w:szCs w:val="22"/>
        </w:rPr>
      </w:pPr>
    </w:p>
    <w:p w14:paraId="0CB61227" w14:textId="77777777" w:rsidR="005D6433" w:rsidRDefault="005D6433" w:rsidP="001F04E2">
      <w:pPr>
        <w:spacing w:line="360" w:lineRule="auto"/>
        <w:jc w:val="both"/>
        <w:rPr>
          <w:sz w:val="22"/>
          <w:szCs w:val="22"/>
        </w:rPr>
      </w:pPr>
    </w:p>
    <w:p w14:paraId="053DF291" w14:textId="77777777" w:rsidR="005D6433" w:rsidRDefault="005D6433" w:rsidP="001F04E2">
      <w:pPr>
        <w:spacing w:line="360" w:lineRule="auto"/>
        <w:jc w:val="both"/>
        <w:rPr>
          <w:sz w:val="22"/>
          <w:szCs w:val="22"/>
        </w:rPr>
      </w:pPr>
    </w:p>
    <w:p w14:paraId="79CE267E" w14:textId="77777777" w:rsidR="005D6433" w:rsidRDefault="005D6433" w:rsidP="001F04E2">
      <w:pPr>
        <w:spacing w:line="360" w:lineRule="auto"/>
        <w:jc w:val="both"/>
        <w:rPr>
          <w:sz w:val="22"/>
          <w:szCs w:val="22"/>
        </w:rPr>
      </w:pPr>
    </w:p>
    <w:p w14:paraId="5F422523" w14:textId="77777777" w:rsidR="005D6433" w:rsidRDefault="005D6433" w:rsidP="001F04E2">
      <w:pPr>
        <w:spacing w:line="360" w:lineRule="auto"/>
        <w:jc w:val="both"/>
        <w:rPr>
          <w:sz w:val="22"/>
          <w:szCs w:val="22"/>
        </w:rPr>
      </w:pPr>
    </w:p>
    <w:p w14:paraId="5C37163D" w14:textId="77777777" w:rsidR="005D6433" w:rsidRDefault="005D6433" w:rsidP="001F04E2">
      <w:pPr>
        <w:spacing w:line="360" w:lineRule="auto"/>
        <w:jc w:val="both"/>
        <w:rPr>
          <w:sz w:val="22"/>
          <w:szCs w:val="22"/>
        </w:rPr>
      </w:pPr>
    </w:p>
    <w:p w14:paraId="341F47F2" w14:textId="77777777" w:rsidR="005D6433" w:rsidRDefault="005D6433" w:rsidP="001F04E2">
      <w:pPr>
        <w:spacing w:line="360" w:lineRule="auto"/>
        <w:jc w:val="both"/>
        <w:rPr>
          <w:sz w:val="22"/>
          <w:szCs w:val="22"/>
        </w:rPr>
      </w:pPr>
    </w:p>
    <w:p w14:paraId="42F2C9AA" w14:textId="77777777" w:rsidR="005D6433" w:rsidRDefault="005D6433" w:rsidP="001F04E2">
      <w:pPr>
        <w:spacing w:line="360" w:lineRule="auto"/>
        <w:jc w:val="both"/>
        <w:rPr>
          <w:sz w:val="22"/>
          <w:szCs w:val="22"/>
        </w:rPr>
      </w:pPr>
    </w:p>
    <w:p w14:paraId="6F9D2949" w14:textId="77777777" w:rsidR="005D6433" w:rsidRDefault="005D6433" w:rsidP="001F04E2">
      <w:pPr>
        <w:spacing w:line="360" w:lineRule="auto"/>
        <w:jc w:val="both"/>
        <w:rPr>
          <w:sz w:val="22"/>
          <w:szCs w:val="22"/>
        </w:rPr>
      </w:pPr>
    </w:p>
    <w:p w14:paraId="3DA4144E" w14:textId="77777777" w:rsidR="005D6433" w:rsidRDefault="005D6433" w:rsidP="001F04E2">
      <w:pPr>
        <w:spacing w:line="360" w:lineRule="auto"/>
        <w:jc w:val="both"/>
        <w:rPr>
          <w:sz w:val="22"/>
          <w:szCs w:val="22"/>
        </w:rPr>
      </w:pPr>
    </w:p>
    <w:p w14:paraId="50004A09" w14:textId="77777777" w:rsidR="005D6433" w:rsidRDefault="005D6433" w:rsidP="001F04E2">
      <w:pPr>
        <w:spacing w:line="360" w:lineRule="auto"/>
        <w:jc w:val="both"/>
        <w:rPr>
          <w:sz w:val="22"/>
          <w:szCs w:val="22"/>
        </w:rPr>
      </w:pPr>
    </w:p>
    <w:sectPr w:rsidR="005D64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DA744" w14:textId="77777777" w:rsidR="005F2990" w:rsidRDefault="005F2990" w:rsidP="001F04E2">
      <w:r>
        <w:separator/>
      </w:r>
    </w:p>
  </w:endnote>
  <w:endnote w:type="continuationSeparator" w:id="0">
    <w:p w14:paraId="387F9D15" w14:textId="77777777" w:rsidR="005F2990" w:rsidRDefault="005F2990" w:rsidP="001F04E2">
      <w:r>
        <w:continuationSeparator/>
      </w:r>
    </w:p>
  </w:endnote>
  <w:endnote w:type="continuationNotice" w:id="1">
    <w:p w14:paraId="03A4CF23" w14:textId="77777777" w:rsidR="005F2990" w:rsidRDefault="005F29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Arial Narrow">
    <w:panose1 w:val="020B0606020202030204"/>
    <w:charset w:val="00"/>
    <w:family w:val="swiss"/>
    <w:pitch w:val="variable"/>
    <w:sig w:usb0="00000287" w:usb1="00000800" w:usb2="00000000" w:usb3="00000000" w:csb0="0000009F" w:csb1="00000000"/>
  </w:font>
  <w:font w:name="Liberation Sans">
    <w:altName w:val="Arial"/>
    <w:panose1 w:val="020B0604020202020204"/>
    <w:charset w:val="00"/>
    <w:family w:val="swiss"/>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FF346" w14:textId="77777777" w:rsidR="005F2990" w:rsidRDefault="005F2990" w:rsidP="001F04E2">
      <w:r>
        <w:separator/>
      </w:r>
    </w:p>
  </w:footnote>
  <w:footnote w:type="continuationSeparator" w:id="0">
    <w:p w14:paraId="3C10EE09" w14:textId="77777777" w:rsidR="005F2990" w:rsidRDefault="005F2990" w:rsidP="001F04E2">
      <w:r>
        <w:continuationSeparator/>
      </w:r>
    </w:p>
  </w:footnote>
  <w:footnote w:type="continuationNotice" w:id="1">
    <w:p w14:paraId="45B569E1" w14:textId="77777777" w:rsidR="005F2990" w:rsidRDefault="005F2990"/>
  </w:footnote>
  <w:footnote w:id="2">
    <w:p w14:paraId="0AFC7CF4" w14:textId="4DDFB8A3" w:rsidR="004706D2" w:rsidRPr="004706D2" w:rsidRDefault="004706D2">
      <w:pPr>
        <w:pStyle w:val="FootnoteText"/>
        <w:rPr>
          <w:lang w:val="en-US"/>
        </w:rPr>
      </w:pPr>
      <w:r>
        <w:rPr>
          <w:rStyle w:val="FootnoteReference"/>
        </w:rPr>
        <w:footnoteRef/>
      </w:r>
      <w:hyperlink r:id="rId1" w:history="1">
        <w:r w:rsidRPr="00EA3C98">
          <w:rPr>
            <w:rStyle w:val="Hyperlink"/>
          </w:rPr>
          <w:t>https://ndhadeliver.natlib.govt.nz/ArcAggregator/arcView/frameView/IE12126512/http://www.dia.govt.nz/Agency-Independent-Inquiry-into-Local-Government-Rates-Index</w:t>
        </w:r>
      </w:hyperlink>
      <w:r>
        <w:t xml:space="preserve"> </w:t>
      </w:r>
    </w:p>
  </w:footnote>
  <w:footnote w:id="3">
    <w:p w14:paraId="25F8C43F" w14:textId="77777777" w:rsidR="001F04E2" w:rsidRPr="003C7222" w:rsidRDefault="001F04E2" w:rsidP="001F04E2">
      <w:pPr>
        <w:pStyle w:val="FootnoteText"/>
        <w:jc w:val="left"/>
        <w:rPr>
          <w:rFonts w:asciiTheme="minorHAnsi" w:hAnsiTheme="minorHAnsi" w:cstheme="minorHAnsi"/>
          <w:sz w:val="18"/>
          <w:szCs w:val="18"/>
        </w:rPr>
      </w:pPr>
      <w:r w:rsidRPr="00712534">
        <w:rPr>
          <w:rStyle w:val="FootnoteReference"/>
          <w:rFonts w:asciiTheme="minorHAnsi" w:hAnsiTheme="minorHAnsi" w:cstheme="minorHAnsi"/>
          <w:sz w:val="18"/>
          <w:szCs w:val="18"/>
        </w:rPr>
        <w:footnoteRef/>
      </w:r>
      <w:r w:rsidRPr="003C7222">
        <w:rPr>
          <w:rFonts w:asciiTheme="minorHAnsi" w:hAnsiTheme="minorHAnsi" w:cstheme="minorHAnsi"/>
          <w:sz w:val="18"/>
          <w:szCs w:val="18"/>
        </w:rPr>
        <w:t xml:space="preserve">Local government funding and financing. Retrieved from </w:t>
      </w:r>
      <w:hyperlink r:id="rId2" w:history="1">
        <w:r w:rsidR="0087338E" w:rsidRPr="00687AAD">
          <w:rPr>
            <w:rStyle w:val="Hyperlink"/>
            <w:rFonts w:asciiTheme="minorHAnsi" w:hAnsiTheme="minorHAnsi" w:cstheme="minorHAnsi"/>
            <w:sz w:val="18"/>
            <w:szCs w:val="18"/>
          </w:rPr>
          <w:t>https://www.productivity.govt.nz/inquiries/local-government-funding-and-financing/</w:t>
        </w:r>
      </w:hyperlink>
      <w:r w:rsidR="0087338E">
        <w:rPr>
          <w:rFonts w:asciiTheme="minorHAnsi" w:hAnsiTheme="minorHAnsi" w:cstheme="minorHAnsi"/>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47124"/>
    <w:multiLevelType w:val="multilevel"/>
    <w:tmpl w:val="EF4276BA"/>
    <w:lvl w:ilvl="0">
      <w:start w:val="1"/>
      <w:numFmt w:val="decimal"/>
      <w:lvlText w:val="%1."/>
      <w:lvlJc w:val="left"/>
      <w:pPr>
        <w:ind w:left="927" w:hanging="360"/>
      </w:pPr>
      <w:rPr>
        <w:b/>
        <w:bCs/>
      </w:rPr>
    </w:lvl>
    <w:lvl w:ilvl="1">
      <w:start w:val="1"/>
      <w:numFmt w:val="decimal"/>
      <w:lvlText w:val="%1.%2."/>
      <w:lvlJc w:val="left"/>
      <w:pPr>
        <w:ind w:left="999" w:hanging="432"/>
      </w:pPr>
      <w:rPr>
        <w:b w:val="0"/>
        <w:bCs w:val="0"/>
      </w:r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1" w15:restartNumberingAfterBreak="0">
    <w:nsid w:val="2BE529EA"/>
    <w:multiLevelType w:val="hybridMultilevel"/>
    <w:tmpl w:val="BBDA530E"/>
    <w:lvl w:ilvl="0" w:tplc="6DA829A8">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 w15:restartNumberingAfterBreak="0">
    <w:nsid w:val="36D13116"/>
    <w:multiLevelType w:val="multilevel"/>
    <w:tmpl w:val="C1FC791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3E1645B"/>
    <w:multiLevelType w:val="hybridMultilevel"/>
    <w:tmpl w:val="980443C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64556311"/>
    <w:multiLevelType w:val="hybridMultilevel"/>
    <w:tmpl w:val="7D800546"/>
    <w:lvl w:ilvl="0" w:tplc="14090001">
      <w:start w:val="1"/>
      <w:numFmt w:val="bullet"/>
      <w:lvlText w:val=""/>
      <w:lvlJc w:val="left"/>
      <w:pPr>
        <w:ind w:left="927" w:hanging="360"/>
      </w:pPr>
      <w:rPr>
        <w:rFonts w:ascii="Symbol" w:hAnsi="Symbol"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5" w15:restartNumberingAfterBreak="0">
    <w:nsid w:val="73F54DBB"/>
    <w:multiLevelType w:val="multilevel"/>
    <w:tmpl w:val="89BA0B8C"/>
    <w:lvl w:ilvl="0">
      <w:start w:val="2"/>
      <w:numFmt w:val="decimal"/>
      <w:lvlText w:val="%1"/>
      <w:lvlJc w:val="left"/>
      <w:pPr>
        <w:ind w:left="360" w:hanging="360"/>
      </w:pPr>
      <w:rPr>
        <w:rFonts w:cstheme="minorBidi" w:hint="default"/>
        <w:b w:val="0"/>
      </w:rPr>
    </w:lvl>
    <w:lvl w:ilvl="1">
      <w:start w:val="1"/>
      <w:numFmt w:val="decimal"/>
      <w:lvlText w:val="%1.%2"/>
      <w:lvlJc w:val="left"/>
      <w:pPr>
        <w:ind w:left="360" w:hanging="360"/>
      </w:pPr>
      <w:rPr>
        <w:rFonts w:cstheme="minorBidi" w:hint="default"/>
        <w:b w:val="0"/>
      </w:rPr>
    </w:lvl>
    <w:lvl w:ilvl="2">
      <w:start w:val="1"/>
      <w:numFmt w:val="decimal"/>
      <w:lvlText w:val="%1.%2.%3"/>
      <w:lvlJc w:val="left"/>
      <w:pPr>
        <w:ind w:left="720" w:hanging="720"/>
      </w:pPr>
      <w:rPr>
        <w:rFonts w:cstheme="minorBidi" w:hint="default"/>
        <w:b w:val="0"/>
      </w:rPr>
    </w:lvl>
    <w:lvl w:ilvl="3">
      <w:start w:val="1"/>
      <w:numFmt w:val="decimal"/>
      <w:lvlText w:val="%1.%2.%3.%4"/>
      <w:lvlJc w:val="left"/>
      <w:pPr>
        <w:ind w:left="720" w:hanging="720"/>
      </w:pPr>
      <w:rPr>
        <w:rFonts w:cstheme="minorBidi" w:hint="default"/>
        <w:b w:val="0"/>
      </w:rPr>
    </w:lvl>
    <w:lvl w:ilvl="4">
      <w:start w:val="1"/>
      <w:numFmt w:val="decimal"/>
      <w:lvlText w:val="%1.%2.%3.%4.%5"/>
      <w:lvlJc w:val="left"/>
      <w:pPr>
        <w:ind w:left="1080" w:hanging="1080"/>
      </w:pPr>
      <w:rPr>
        <w:rFonts w:cstheme="minorBidi" w:hint="default"/>
        <w:b w:val="0"/>
      </w:rPr>
    </w:lvl>
    <w:lvl w:ilvl="5">
      <w:start w:val="1"/>
      <w:numFmt w:val="decimal"/>
      <w:lvlText w:val="%1.%2.%3.%4.%5.%6"/>
      <w:lvlJc w:val="left"/>
      <w:pPr>
        <w:ind w:left="1080" w:hanging="1080"/>
      </w:pPr>
      <w:rPr>
        <w:rFonts w:cstheme="minorBidi" w:hint="default"/>
        <w:b w:val="0"/>
      </w:rPr>
    </w:lvl>
    <w:lvl w:ilvl="6">
      <w:start w:val="1"/>
      <w:numFmt w:val="decimal"/>
      <w:lvlText w:val="%1.%2.%3.%4.%5.%6.%7"/>
      <w:lvlJc w:val="left"/>
      <w:pPr>
        <w:ind w:left="1440" w:hanging="1440"/>
      </w:pPr>
      <w:rPr>
        <w:rFonts w:cstheme="minorBidi" w:hint="default"/>
        <w:b w:val="0"/>
      </w:rPr>
    </w:lvl>
    <w:lvl w:ilvl="7">
      <w:start w:val="1"/>
      <w:numFmt w:val="decimal"/>
      <w:lvlText w:val="%1.%2.%3.%4.%5.%6.%7.%8"/>
      <w:lvlJc w:val="left"/>
      <w:pPr>
        <w:ind w:left="1440" w:hanging="1440"/>
      </w:pPr>
      <w:rPr>
        <w:rFonts w:cstheme="minorBidi" w:hint="default"/>
        <w:b w:val="0"/>
      </w:rPr>
    </w:lvl>
    <w:lvl w:ilvl="8">
      <w:start w:val="1"/>
      <w:numFmt w:val="decimal"/>
      <w:lvlText w:val="%1.%2.%3.%4.%5.%6.%7.%8.%9"/>
      <w:lvlJc w:val="left"/>
      <w:pPr>
        <w:ind w:left="1800" w:hanging="1800"/>
      </w:pPr>
      <w:rPr>
        <w:rFonts w:cstheme="minorBidi" w:hint="default"/>
        <w:b w:val="0"/>
      </w:rPr>
    </w:lvl>
  </w:abstractNum>
  <w:abstractNum w:abstractNumId="6" w15:restartNumberingAfterBreak="0">
    <w:nsid w:val="7554790E"/>
    <w:multiLevelType w:val="multilevel"/>
    <w:tmpl w:val="F89E5BE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623996505">
    <w:abstractNumId w:val="2"/>
  </w:num>
  <w:num w:numId="2" w16cid:durableId="843010541">
    <w:abstractNumId w:val="0"/>
  </w:num>
  <w:num w:numId="3" w16cid:durableId="1132140144">
    <w:abstractNumId w:val="3"/>
  </w:num>
  <w:num w:numId="4" w16cid:durableId="681247676">
    <w:abstractNumId w:val="6"/>
  </w:num>
  <w:num w:numId="5" w16cid:durableId="583346248">
    <w:abstractNumId w:val="5"/>
  </w:num>
  <w:num w:numId="6" w16cid:durableId="1350448975">
    <w:abstractNumId w:val="4"/>
  </w:num>
  <w:num w:numId="7" w16cid:durableId="1841028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4E2"/>
    <w:rsid w:val="000052FE"/>
    <w:rsid w:val="000129C0"/>
    <w:rsid w:val="0001544A"/>
    <w:rsid w:val="0003104F"/>
    <w:rsid w:val="00032645"/>
    <w:rsid w:val="00033E24"/>
    <w:rsid w:val="00034853"/>
    <w:rsid w:val="000349D9"/>
    <w:rsid w:val="0003740A"/>
    <w:rsid w:val="00043E21"/>
    <w:rsid w:val="00053FEF"/>
    <w:rsid w:val="000557B7"/>
    <w:rsid w:val="00060D76"/>
    <w:rsid w:val="00061E4A"/>
    <w:rsid w:val="000632E5"/>
    <w:rsid w:val="000649AF"/>
    <w:rsid w:val="00066D04"/>
    <w:rsid w:val="00070326"/>
    <w:rsid w:val="0007084F"/>
    <w:rsid w:val="00070F15"/>
    <w:rsid w:val="00072AAF"/>
    <w:rsid w:val="000751C2"/>
    <w:rsid w:val="00082F87"/>
    <w:rsid w:val="00092FF3"/>
    <w:rsid w:val="00095799"/>
    <w:rsid w:val="00095BA0"/>
    <w:rsid w:val="0009677F"/>
    <w:rsid w:val="000A157E"/>
    <w:rsid w:val="000A38DA"/>
    <w:rsid w:val="000A74A4"/>
    <w:rsid w:val="000B085B"/>
    <w:rsid w:val="000B22C4"/>
    <w:rsid w:val="000B5A30"/>
    <w:rsid w:val="000C23E9"/>
    <w:rsid w:val="000C2A61"/>
    <w:rsid w:val="000D3FD0"/>
    <w:rsid w:val="000D51ED"/>
    <w:rsid w:val="000E2CE1"/>
    <w:rsid w:val="000E6237"/>
    <w:rsid w:val="000E7637"/>
    <w:rsid w:val="000F0297"/>
    <w:rsid w:val="000F781C"/>
    <w:rsid w:val="0010303A"/>
    <w:rsid w:val="001030C8"/>
    <w:rsid w:val="00114121"/>
    <w:rsid w:val="00114DD5"/>
    <w:rsid w:val="00114E80"/>
    <w:rsid w:val="00115DE6"/>
    <w:rsid w:val="0013401A"/>
    <w:rsid w:val="0014147C"/>
    <w:rsid w:val="00142DB0"/>
    <w:rsid w:val="0015351F"/>
    <w:rsid w:val="00161F4B"/>
    <w:rsid w:val="001700A1"/>
    <w:rsid w:val="001816CF"/>
    <w:rsid w:val="00184947"/>
    <w:rsid w:val="00195B93"/>
    <w:rsid w:val="00195D44"/>
    <w:rsid w:val="00196BBB"/>
    <w:rsid w:val="001A7B30"/>
    <w:rsid w:val="001B153B"/>
    <w:rsid w:val="001D2C6F"/>
    <w:rsid w:val="001D376F"/>
    <w:rsid w:val="001D4F92"/>
    <w:rsid w:val="001D5EF4"/>
    <w:rsid w:val="001D60BD"/>
    <w:rsid w:val="001E10A8"/>
    <w:rsid w:val="001E2F4E"/>
    <w:rsid w:val="001E4BB8"/>
    <w:rsid w:val="001E4D90"/>
    <w:rsid w:val="001E6C72"/>
    <w:rsid w:val="001F04E2"/>
    <w:rsid w:val="001F0922"/>
    <w:rsid w:val="001F441B"/>
    <w:rsid w:val="001F4479"/>
    <w:rsid w:val="001F56F1"/>
    <w:rsid w:val="001F585B"/>
    <w:rsid w:val="002006D2"/>
    <w:rsid w:val="002014DD"/>
    <w:rsid w:val="002104AC"/>
    <w:rsid w:val="00211F00"/>
    <w:rsid w:val="00213D81"/>
    <w:rsid w:val="0021417E"/>
    <w:rsid w:val="002211C1"/>
    <w:rsid w:val="00230292"/>
    <w:rsid w:val="00234DAC"/>
    <w:rsid w:val="00235B3B"/>
    <w:rsid w:val="00245AD1"/>
    <w:rsid w:val="00250E63"/>
    <w:rsid w:val="0025165A"/>
    <w:rsid w:val="00254EFF"/>
    <w:rsid w:val="00255F98"/>
    <w:rsid w:val="00256343"/>
    <w:rsid w:val="002605EB"/>
    <w:rsid w:val="00260686"/>
    <w:rsid w:val="00263E6B"/>
    <w:rsid w:val="00264A50"/>
    <w:rsid w:val="002676E5"/>
    <w:rsid w:val="002724F8"/>
    <w:rsid w:val="00276906"/>
    <w:rsid w:val="00277D48"/>
    <w:rsid w:val="00281C0F"/>
    <w:rsid w:val="00283C93"/>
    <w:rsid w:val="00294546"/>
    <w:rsid w:val="002A0CB6"/>
    <w:rsid w:val="002A3B07"/>
    <w:rsid w:val="002A73FE"/>
    <w:rsid w:val="002B3D2B"/>
    <w:rsid w:val="002B528B"/>
    <w:rsid w:val="002B70BC"/>
    <w:rsid w:val="002C0B5C"/>
    <w:rsid w:val="002C37C5"/>
    <w:rsid w:val="002C3D7B"/>
    <w:rsid w:val="002C6E87"/>
    <w:rsid w:val="002E32A5"/>
    <w:rsid w:val="002E7B06"/>
    <w:rsid w:val="002F21EC"/>
    <w:rsid w:val="002F2367"/>
    <w:rsid w:val="002F6B92"/>
    <w:rsid w:val="00304DA0"/>
    <w:rsid w:val="003077BD"/>
    <w:rsid w:val="00312DB9"/>
    <w:rsid w:val="003142AD"/>
    <w:rsid w:val="0032322A"/>
    <w:rsid w:val="00334C64"/>
    <w:rsid w:val="00336EBC"/>
    <w:rsid w:val="0034080C"/>
    <w:rsid w:val="003606DC"/>
    <w:rsid w:val="00362DFE"/>
    <w:rsid w:val="00363A26"/>
    <w:rsid w:val="003642C0"/>
    <w:rsid w:val="0037181F"/>
    <w:rsid w:val="00371B6A"/>
    <w:rsid w:val="00372AC6"/>
    <w:rsid w:val="0037389C"/>
    <w:rsid w:val="00373CD4"/>
    <w:rsid w:val="00373E58"/>
    <w:rsid w:val="003759FB"/>
    <w:rsid w:val="00384A27"/>
    <w:rsid w:val="00390979"/>
    <w:rsid w:val="0039276D"/>
    <w:rsid w:val="003A1758"/>
    <w:rsid w:val="003A5F5B"/>
    <w:rsid w:val="003A6003"/>
    <w:rsid w:val="003B3406"/>
    <w:rsid w:val="003B7CE4"/>
    <w:rsid w:val="003C34B1"/>
    <w:rsid w:val="003D2EF5"/>
    <w:rsid w:val="003D5264"/>
    <w:rsid w:val="003D5EEC"/>
    <w:rsid w:val="003D7DCA"/>
    <w:rsid w:val="003E23ED"/>
    <w:rsid w:val="003E724A"/>
    <w:rsid w:val="003E7B54"/>
    <w:rsid w:val="003F3F4F"/>
    <w:rsid w:val="003F5056"/>
    <w:rsid w:val="004004F7"/>
    <w:rsid w:val="00401853"/>
    <w:rsid w:val="00402C13"/>
    <w:rsid w:val="0040342F"/>
    <w:rsid w:val="00406118"/>
    <w:rsid w:val="0040684F"/>
    <w:rsid w:val="0040702D"/>
    <w:rsid w:val="004078F2"/>
    <w:rsid w:val="00413B75"/>
    <w:rsid w:val="00414E07"/>
    <w:rsid w:val="0041650C"/>
    <w:rsid w:val="00420C8C"/>
    <w:rsid w:val="00424113"/>
    <w:rsid w:val="0043240A"/>
    <w:rsid w:val="00441CD0"/>
    <w:rsid w:val="00441EDF"/>
    <w:rsid w:val="00444188"/>
    <w:rsid w:val="00444BBA"/>
    <w:rsid w:val="00446EA2"/>
    <w:rsid w:val="004544D7"/>
    <w:rsid w:val="00456066"/>
    <w:rsid w:val="004569FC"/>
    <w:rsid w:val="00463770"/>
    <w:rsid w:val="004656B9"/>
    <w:rsid w:val="00466B4E"/>
    <w:rsid w:val="00467D16"/>
    <w:rsid w:val="004706D2"/>
    <w:rsid w:val="004812A3"/>
    <w:rsid w:val="004A0992"/>
    <w:rsid w:val="004A4AB4"/>
    <w:rsid w:val="004A64CF"/>
    <w:rsid w:val="004B74DA"/>
    <w:rsid w:val="004C0239"/>
    <w:rsid w:val="004C4659"/>
    <w:rsid w:val="004E00BB"/>
    <w:rsid w:val="004E1D19"/>
    <w:rsid w:val="004E2EED"/>
    <w:rsid w:val="004E6AD9"/>
    <w:rsid w:val="004E76E0"/>
    <w:rsid w:val="004F0285"/>
    <w:rsid w:val="004F1D40"/>
    <w:rsid w:val="004F2DC1"/>
    <w:rsid w:val="004F2E15"/>
    <w:rsid w:val="004F58DD"/>
    <w:rsid w:val="0050040D"/>
    <w:rsid w:val="00503CB5"/>
    <w:rsid w:val="00506CD1"/>
    <w:rsid w:val="005075C4"/>
    <w:rsid w:val="00507B90"/>
    <w:rsid w:val="0051795D"/>
    <w:rsid w:val="00522175"/>
    <w:rsid w:val="00526C8D"/>
    <w:rsid w:val="00530A57"/>
    <w:rsid w:val="00530C34"/>
    <w:rsid w:val="0053172B"/>
    <w:rsid w:val="00533F62"/>
    <w:rsid w:val="005371C4"/>
    <w:rsid w:val="00537415"/>
    <w:rsid w:val="005411CD"/>
    <w:rsid w:val="00541963"/>
    <w:rsid w:val="0054378D"/>
    <w:rsid w:val="005451FD"/>
    <w:rsid w:val="005515F6"/>
    <w:rsid w:val="00551F14"/>
    <w:rsid w:val="00563D50"/>
    <w:rsid w:val="00572F95"/>
    <w:rsid w:val="0057404B"/>
    <w:rsid w:val="0057492F"/>
    <w:rsid w:val="00582890"/>
    <w:rsid w:val="0058434C"/>
    <w:rsid w:val="00584528"/>
    <w:rsid w:val="005B31D3"/>
    <w:rsid w:val="005C0D92"/>
    <w:rsid w:val="005C1113"/>
    <w:rsid w:val="005C5B5D"/>
    <w:rsid w:val="005D5CEE"/>
    <w:rsid w:val="005D6433"/>
    <w:rsid w:val="005E29E7"/>
    <w:rsid w:val="005E3577"/>
    <w:rsid w:val="005E49CC"/>
    <w:rsid w:val="005F1447"/>
    <w:rsid w:val="005F2545"/>
    <w:rsid w:val="005F2990"/>
    <w:rsid w:val="005F4568"/>
    <w:rsid w:val="005F6DF7"/>
    <w:rsid w:val="00617BA8"/>
    <w:rsid w:val="00621AD0"/>
    <w:rsid w:val="00624D61"/>
    <w:rsid w:val="006319E0"/>
    <w:rsid w:val="0063427B"/>
    <w:rsid w:val="00634D6D"/>
    <w:rsid w:val="00644CD4"/>
    <w:rsid w:val="00650256"/>
    <w:rsid w:val="00660B3C"/>
    <w:rsid w:val="00667E7A"/>
    <w:rsid w:val="00670CCA"/>
    <w:rsid w:val="00671E54"/>
    <w:rsid w:val="006742F2"/>
    <w:rsid w:val="00676152"/>
    <w:rsid w:val="00683F91"/>
    <w:rsid w:val="00694975"/>
    <w:rsid w:val="00695B24"/>
    <w:rsid w:val="00695C5B"/>
    <w:rsid w:val="006A05C3"/>
    <w:rsid w:val="006A127B"/>
    <w:rsid w:val="006A1E30"/>
    <w:rsid w:val="006A2E34"/>
    <w:rsid w:val="006A6B83"/>
    <w:rsid w:val="006B4402"/>
    <w:rsid w:val="006B54E7"/>
    <w:rsid w:val="006B5600"/>
    <w:rsid w:val="006B6B74"/>
    <w:rsid w:val="006C0F0E"/>
    <w:rsid w:val="006C5FB0"/>
    <w:rsid w:val="006D1218"/>
    <w:rsid w:val="006D1DB7"/>
    <w:rsid w:val="006D3668"/>
    <w:rsid w:val="006D6FC0"/>
    <w:rsid w:val="006D7C8E"/>
    <w:rsid w:val="006E1916"/>
    <w:rsid w:val="006E2CA9"/>
    <w:rsid w:val="006E2DAB"/>
    <w:rsid w:val="006E3310"/>
    <w:rsid w:val="006E4716"/>
    <w:rsid w:val="006E5366"/>
    <w:rsid w:val="006E6CA8"/>
    <w:rsid w:val="006E7B08"/>
    <w:rsid w:val="006F1768"/>
    <w:rsid w:val="006F3818"/>
    <w:rsid w:val="007100DA"/>
    <w:rsid w:val="0071145B"/>
    <w:rsid w:val="00711E41"/>
    <w:rsid w:val="00717D9A"/>
    <w:rsid w:val="007239FE"/>
    <w:rsid w:val="00723DF2"/>
    <w:rsid w:val="00725999"/>
    <w:rsid w:val="00732CB5"/>
    <w:rsid w:val="00733C57"/>
    <w:rsid w:val="00734161"/>
    <w:rsid w:val="00734B99"/>
    <w:rsid w:val="00740AFB"/>
    <w:rsid w:val="007423F0"/>
    <w:rsid w:val="00752B3E"/>
    <w:rsid w:val="00757B9F"/>
    <w:rsid w:val="00764FFD"/>
    <w:rsid w:val="007703C1"/>
    <w:rsid w:val="007767F0"/>
    <w:rsid w:val="00783F80"/>
    <w:rsid w:val="00784213"/>
    <w:rsid w:val="00785B95"/>
    <w:rsid w:val="00786D28"/>
    <w:rsid w:val="00786E7B"/>
    <w:rsid w:val="00791A52"/>
    <w:rsid w:val="00794102"/>
    <w:rsid w:val="00794843"/>
    <w:rsid w:val="007A27E0"/>
    <w:rsid w:val="007A384B"/>
    <w:rsid w:val="007A3C97"/>
    <w:rsid w:val="007B09EF"/>
    <w:rsid w:val="007B5910"/>
    <w:rsid w:val="007C1588"/>
    <w:rsid w:val="007E45E1"/>
    <w:rsid w:val="007E580A"/>
    <w:rsid w:val="007E78AF"/>
    <w:rsid w:val="007F3353"/>
    <w:rsid w:val="00801A98"/>
    <w:rsid w:val="00801D5E"/>
    <w:rsid w:val="00802DFE"/>
    <w:rsid w:val="00806D83"/>
    <w:rsid w:val="00816CF9"/>
    <w:rsid w:val="00822151"/>
    <w:rsid w:val="0084187F"/>
    <w:rsid w:val="00843646"/>
    <w:rsid w:val="008436D1"/>
    <w:rsid w:val="00850C22"/>
    <w:rsid w:val="00854CC8"/>
    <w:rsid w:val="008557BF"/>
    <w:rsid w:val="00856686"/>
    <w:rsid w:val="0087338E"/>
    <w:rsid w:val="008762B7"/>
    <w:rsid w:val="00877B52"/>
    <w:rsid w:val="00881889"/>
    <w:rsid w:val="0088333B"/>
    <w:rsid w:val="00884CC1"/>
    <w:rsid w:val="00885DA6"/>
    <w:rsid w:val="00890BF1"/>
    <w:rsid w:val="00890DC6"/>
    <w:rsid w:val="00892A5B"/>
    <w:rsid w:val="008941E7"/>
    <w:rsid w:val="0089506E"/>
    <w:rsid w:val="008B1597"/>
    <w:rsid w:val="008B15DA"/>
    <w:rsid w:val="008B3247"/>
    <w:rsid w:val="008B41D6"/>
    <w:rsid w:val="008B6640"/>
    <w:rsid w:val="008C1CAF"/>
    <w:rsid w:val="008D3628"/>
    <w:rsid w:val="008D3ED1"/>
    <w:rsid w:val="008D50B9"/>
    <w:rsid w:val="008E251E"/>
    <w:rsid w:val="008E2962"/>
    <w:rsid w:val="008E7606"/>
    <w:rsid w:val="008F464B"/>
    <w:rsid w:val="00904F2F"/>
    <w:rsid w:val="00907BD6"/>
    <w:rsid w:val="00913780"/>
    <w:rsid w:val="00915E94"/>
    <w:rsid w:val="009211ED"/>
    <w:rsid w:val="00924C2F"/>
    <w:rsid w:val="009301BF"/>
    <w:rsid w:val="00936975"/>
    <w:rsid w:val="0094174C"/>
    <w:rsid w:val="009455CD"/>
    <w:rsid w:val="009461CA"/>
    <w:rsid w:val="00950FA5"/>
    <w:rsid w:val="009630A1"/>
    <w:rsid w:val="0096616E"/>
    <w:rsid w:val="0097116A"/>
    <w:rsid w:val="00974E34"/>
    <w:rsid w:val="00976DAE"/>
    <w:rsid w:val="00977241"/>
    <w:rsid w:val="009844D1"/>
    <w:rsid w:val="009850BC"/>
    <w:rsid w:val="00992A44"/>
    <w:rsid w:val="00993AE2"/>
    <w:rsid w:val="009A43E4"/>
    <w:rsid w:val="009A6CE1"/>
    <w:rsid w:val="009B09D8"/>
    <w:rsid w:val="009B25C7"/>
    <w:rsid w:val="009B37A2"/>
    <w:rsid w:val="009B6560"/>
    <w:rsid w:val="009C08A8"/>
    <w:rsid w:val="009C1C98"/>
    <w:rsid w:val="009C2162"/>
    <w:rsid w:val="009C5C71"/>
    <w:rsid w:val="009C633A"/>
    <w:rsid w:val="009C7D4E"/>
    <w:rsid w:val="009D4445"/>
    <w:rsid w:val="009D5F84"/>
    <w:rsid w:val="009E271D"/>
    <w:rsid w:val="009E522A"/>
    <w:rsid w:val="009F2477"/>
    <w:rsid w:val="009F4E61"/>
    <w:rsid w:val="009F5E80"/>
    <w:rsid w:val="009F73FB"/>
    <w:rsid w:val="009F7C23"/>
    <w:rsid w:val="00A11E66"/>
    <w:rsid w:val="00A11F4B"/>
    <w:rsid w:val="00A12D7A"/>
    <w:rsid w:val="00A16BEC"/>
    <w:rsid w:val="00A23A15"/>
    <w:rsid w:val="00A37801"/>
    <w:rsid w:val="00A40245"/>
    <w:rsid w:val="00A436DA"/>
    <w:rsid w:val="00A4785D"/>
    <w:rsid w:val="00A5368D"/>
    <w:rsid w:val="00A54238"/>
    <w:rsid w:val="00A60D53"/>
    <w:rsid w:val="00A66AC7"/>
    <w:rsid w:val="00A71B2B"/>
    <w:rsid w:val="00A71E77"/>
    <w:rsid w:val="00A74A6A"/>
    <w:rsid w:val="00A871F7"/>
    <w:rsid w:val="00A8787E"/>
    <w:rsid w:val="00A90885"/>
    <w:rsid w:val="00A93685"/>
    <w:rsid w:val="00AA0E4F"/>
    <w:rsid w:val="00AB4C31"/>
    <w:rsid w:val="00AC01E4"/>
    <w:rsid w:val="00AC0C4D"/>
    <w:rsid w:val="00AC7D99"/>
    <w:rsid w:val="00AD13D9"/>
    <w:rsid w:val="00AD2A63"/>
    <w:rsid w:val="00AD3920"/>
    <w:rsid w:val="00AD4BC6"/>
    <w:rsid w:val="00AE2D0C"/>
    <w:rsid w:val="00AE6965"/>
    <w:rsid w:val="00AE73FB"/>
    <w:rsid w:val="00AE7440"/>
    <w:rsid w:val="00AF38A3"/>
    <w:rsid w:val="00AF39EA"/>
    <w:rsid w:val="00AF3D10"/>
    <w:rsid w:val="00B00825"/>
    <w:rsid w:val="00B11B8B"/>
    <w:rsid w:val="00B17440"/>
    <w:rsid w:val="00B178E2"/>
    <w:rsid w:val="00B17B1E"/>
    <w:rsid w:val="00B20590"/>
    <w:rsid w:val="00B237F0"/>
    <w:rsid w:val="00B2467C"/>
    <w:rsid w:val="00B33FD2"/>
    <w:rsid w:val="00B40328"/>
    <w:rsid w:val="00B421D1"/>
    <w:rsid w:val="00B51618"/>
    <w:rsid w:val="00B575A4"/>
    <w:rsid w:val="00B60AE8"/>
    <w:rsid w:val="00B616B7"/>
    <w:rsid w:val="00B62147"/>
    <w:rsid w:val="00B62726"/>
    <w:rsid w:val="00B64B7F"/>
    <w:rsid w:val="00B7035F"/>
    <w:rsid w:val="00B746FF"/>
    <w:rsid w:val="00B826BF"/>
    <w:rsid w:val="00B901EB"/>
    <w:rsid w:val="00B90553"/>
    <w:rsid w:val="00B9369D"/>
    <w:rsid w:val="00B9733B"/>
    <w:rsid w:val="00BA55E2"/>
    <w:rsid w:val="00BA78D9"/>
    <w:rsid w:val="00BA7C6C"/>
    <w:rsid w:val="00BB2376"/>
    <w:rsid w:val="00BB4C18"/>
    <w:rsid w:val="00BC0CC8"/>
    <w:rsid w:val="00BC1F8E"/>
    <w:rsid w:val="00BC2C29"/>
    <w:rsid w:val="00BC42BC"/>
    <w:rsid w:val="00BC53EF"/>
    <w:rsid w:val="00BC5CCF"/>
    <w:rsid w:val="00BD711F"/>
    <w:rsid w:val="00BE10BC"/>
    <w:rsid w:val="00BE1426"/>
    <w:rsid w:val="00BE2EB7"/>
    <w:rsid w:val="00BE4275"/>
    <w:rsid w:val="00C02321"/>
    <w:rsid w:val="00C03F75"/>
    <w:rsid w:val="00C04937"/>
    <w:rsid w:val="00C13279"/>
    <w:rsid w:val="00C15976"/>
    <w:rsid w:val="00C21BDC"/>
    <w:rsid w:val="00C22C70"/>
    <w:rsid w:val="00C2564A"/>
    <w:rsid w:val="00C25FD4"/>
    <w:rsid w:val="00C3026E"/>
    <w:rsid w:val="00C337FD"/>
    <w:rsid w:val="00C35352"/>
    <w:rsid w:val="00C373B9"/>
    <w:rsid w:val="00C402BE"/>
    <w:rsid w:val="00C40DED"/>
    <w:rsid w:val="00C419C5"/>
    <w:rsid w:val="00C4428B"/>
    <w:rsid w:val="00C474D9"/>
    <w:rsid w:val="00C60472"/>
    <w:rsid w:val="00C676E8"/>
    <w:rsid w:val="00C70607"/>
    <w:rsid w:val="00C72078"/>
    <w:rsid w:val="00C74537"/>
    <w:rsid w:val="00C75089"/>
    <w:rsid w:val="00C75DD6"/>
    <w:rsid w:val="00C77B4F"/>
    <w:rsid w:val="00C8085F"/>
    <w:rsid w:val="00C83DF5"/>
    <w:rsid w:val="00CA6558"/>
    <w:rsid w:val="00CA7CF0"/>
    <w:rsid w:val="00CB1790"/>
    <w:rsid w:val="00CC772C"/>
    <w:rsid w:val="00CD5869"/>
    <w:rsid w:val="00CE06B7"/>
    <w:rsid w:val="00CE4AD3"/>
    <w:rsid w:val="00CE62C3"/>
    <w:rsid w:val="00CE6948"/>
    <w:rsid w:val="00CF09F4"/>
    <w:rsid w:val="00CF10C2"/>
    <w:rsid w:val="00D04469"/>
    <w:rsid w:val="00D0453E"/>
    <w:rsid w:val="00D1108B"/>
    <w:rsid w:val="00D11B37"/>
    <w:rsid w:val="00D133EA"/>
    <w:rsid w:val="00D159DC"/>
    <w:rsid w:val="00D25728"/>
    <w:rsid w:val="00D324E9"/>
    <w:rsid w:val="00D3356A"/>
    <w:rsid w:val="00D342D2"/>
    <w:rsid w:val="00D35550"/>
    <w:rsid w:val="00D372A0"/>
    <w:rsid w:val="00D3775B"/>
    <w:rsid w:val="00D4132D"/>
    <w:rsid w:val="00D5261A"/>
    <w:rsid w:val="00D52CE8"/>
    <w:rsid w:val="00D61746"/>
    <w:rsid w:val="00D61DE6"/>
    <w:rsid w:val="00D63810"/>
    <w:rsid w:val="00D679A3"/>
    <w:rsid w:val="00D705F8"/>
    <w:rsid w:val="00D709FD"/>
    <w:rsid w:val="00D747F4"/>
    <w:rsid w:val="00D75987"/>
    <w:rsid w:val="00D82836"/>
    <w:rsid w:val="00D92135"/>
    <w:rsid w:val="00D95C45"/>
    <w:rsid w:val="00DA292C"/>
    <w:rsid w:val="00DA4F6D"/>
    <w:rsid w:val="00DA581F"/>
    <w:rsid w:val="00DB3229"/>
    <w:rsid w:val="00DB5AEE"/>
    <w:rsid w:val="00DC3D92"/>
    <w:rsid w:val="00DC6278"/>
    <w:rsid w:val="00DD6FF5"/>
    <w:rsid w:val="00DE1942"/>
    <w:rsid w:val="00DF28CD"/>
    <w:rsid w:val="00DF7F88"/>
    <w:rsid w:val="00E014D9"/>
    <w:rsid w:val="00E042E3"/>
    <w:rsid w:val="00E11A38"/>
    <w:rsid w:val="00E154FA"/>
    <w:rsid w:val="00E157B8"/>
    <w:rsid w:val="00E25854"/>
    <w:rsid w:val="00E25B3D"/>
    <w:rsid w:val="00E301D9"/>
    <w:rsid w:val="00E32472"/>
    <w:rsid w:val="00E33B94"/>
    <w:rsid w:val="00E37ABB"/>
    <w:rsid w:val="00E426FC"/>
    <w:rsid w:val="00E5270D"/>
    <w:rsid w:val="00E52EC0"/>
    <w:rsid w:val="00E5708F"/>
    <w:rsid w:val="00E622F7"/>
    <w:rsid w:val="00E67B3B"/>
    <w:rsid w:val="00E67F7E"/>
    <w:rsid w:val="00E704E1"/>
    <w:rsid w:val="00E752EE"/>
    <w:rsid w:val="00E81E37"/>
    <w:rsid w:val="00E82A93"/>
    <w:rsid w:val="00E857D0"/>
    <w:rsid w:val="00E864F7"/>
    <w:rsid w:val="00E9014B"/>
    <w:rsid w:val="00E90529"/>
    <w:rsid w:val="00E91ADA"/>
    <w:rsid w:val="00E92A20"/>
    <w:rsid w:val="00E97CFF"/>
    <w:rsid w:val="00EA250D"/>
    <w:rsid w:val="00EA6D05"/>
    <w:rsid w:val="00EB067A"/>
    <w:rsid w:val="00EB7C3A"/>
    <w:rsid w:val="00EC4306"/>
    <w:rsid w:val="00EC74BE"/>
    <w:rsid w:val="00EC761B"/>
    <w:rsid w:val="00ED3AA8"/>
    <w:rsid w:val="00ED5A07"/>
    <w:rsid w:val="00ED7E86"/>
    <w:rsid w:val="00EE0B73"/>
    <w:rsid w:val="00EE2476"/>
    <w:rsid w:val="00EE292C"/>
    <w:rsid w:val="00EE37FA"/>
    <w:rsid w:val="00EE3E24"/>
    <w:rsid w:val="00EF3068"/>
    <w:rsid w:val="00EF50D0"/>
    <w:rsid w:val="00F01F72"/>
    <w:rsid w:val="00F10D35"/>
    <w:rsid w:val="00F14287"/>
    <w:rsid w:val="00F2183A"/>
    <w:rsid w:val="00F22AD8"/>
    <w:rsid w:val="00F2675E"/>
    <w:rsid w:val="00F2747F"/>
    <w:rsid w:val="00F32420"/>
    <w:rsid w:val="00F33E71"/>
    <w:rsid w:val="00F37701"/>
    <w:rsid w:val="00F378CE"/>
    <w:rsid w:val="00F47E58"/>
    <w:rsid w:val="00F5286E"/>
    <w:rsid w:val="00F53293"/>
    <w:rsid w:val="00F614B4"/>
    <w:rsid w:val="00F66E38"/>
    <w:rsid w:val="00F66E87"/>
    <w:rsid w:val="00F70FA7"/>
    <w:rsid w:val="00F8142F"/>
    <w:rsid w:val="00F82DCE"/>
    <w:rsid w:val="00F84A07"/>
    <w:rsid w:val="00F85E2F"/>
    <w:rsid w:val="00F95243"/>
    <w:rsid w:val="00F960EA"/>
    <w:rsid w:val="00FB2334"/>
    <w:rsid w:val="00FC0097"/>
    <w:rsid w:val="00FC1DDF"/>
    <w:rsid w:val="00FC59EF"/>
    <w:rsid w:val="00FC6B38"/>
    <w:rsid w:val="00FC7FEC"/>
    <w:rsid w:val="00FD240D"/>
    <w:rsid w:val="00FF00AA"/>
    <w:rsid w:val="00FF3A4B"/>
    <w:rsid w:val="00FF4B68"/>
    <w:rsid w:val="00FF52C6"/>
    <w:rsid w:val="00FF6384"/>
    <w:rsid w:val="13737E9D"/>
    <w:rsid w:val="1FC75A8B"/>
    <w:rsid w:val="207E0195"/>
    <w:rsid w:val="27F6E181"/>
    <w:rsid w:val="43127940"/>
    <w:rsid w:val="438B02DA"/>
    <w:rsid w:val="5EB21D8B"/>
    <w:rsid w:val="7DF6C161"/>
    <w:rsid w:val="7E3BB486"/>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227B2"/>
  <w15:chartTrackingRefBased/>
  <w15:docId w15:val="{9AF58B70-C815-4839-9ABC-A53520D39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F04E2"/>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link w:val="HeaderChar"/>
    <w:autoRedefine/>
    <w:uiPriority w:val="99"/>
    <w:unhideWhenUsed/>
    <w:qFormat/>
    <w:rsid w:val="001F04E2"/>
    <w:pPr>
      <w:tabs>
        <w:tab w:val="center" w:pos="4513"/>
        <w:tab w:val="right" w:pos="9026"/>
      </w:tabs>
    </w:pPr>
    <w:rPr>
      <w:rFonts w:ascii="Helvetica Neue" w:hAnsi="Helvetica Neue"/>
      <w:sz w:val="20"/>
    </w:rPr>
  </w:style>
  <w:style w:type="character" w:customStyle="1" w:styleId="HeaderChar">
    <w:name w:val="Header Char"/>
    <w:basedOn w:val="DefaultParagraphFont"/>
    <w:link w:val="Header"/>
    <w:uiPriority w:val="99"/>
    <w:rsid w:val="001F04E2"/>
    <w:rPr>
      <w:rFonts w:ascii="Helvetica Neue" w:hAnsi="Helvetica Neue"/>
      <w:sz w:val="20"/>
      <w:szCs w:val="24"/>
    </w:rPr>
  </w:style>
  <w:style w:type="paragraph" w:styleId="Footer">
    <w:name w:val="footer"/>
    <w:basedOn w:val="Normal"/>
    <w:link w:val="FooterChar"/>
    <w:autoRedefine/>
    <w:uiPriority w:val="99"/>
    <w:unhideWhenUsed/>
    <w:qFormat/>
    <w:rsid w:val="001F04E2"/>
    <w:pPr>
      <w:tabs>
        <w:tab w:val="center" w:pos="4513"/>
        <w:tab w:val="right" w:pos="9026"/>
      </w:tabs>
    </w:pPr>
    <w:rPr>
      <w:rFonts w:ascii="Helvetica Neue" w:hAnsi="Helvetica Neue"/>
      <w:sz w:val="20"/>
    </w:rPr>
  </w:style>
  <w:style w:type="character" w:customStyle="1" w:styleId="FooterChar">
    <w:name w:val="Footer Char"/>
    <w:basedOn w:val="DefaultParagraphFont"/>
    <w:link w:val="Footer"/>
    <w:uiPriority w:val="99"/>
    <w:rsid w:val="001F04E2"/>
    <w:rPr>
      <w:rFonts w:ascii="Helvetica Neue" w:hAnsi="Helvetica Neue"/>
      <w:sz w:val="20"/>
      <w:szCs w:val="24"/>
    </w:rPr>
  </w:style>
  <w:style w:type="character" w:styleId="Hyperlink">
    <w:name w:val="Hyperlink"/>
    <w:basedOn w:val="DefaultParagraphFont"/>
    <w:uiPriority w:val="99"/>
    <w:unhideWhenUsed/>
    <w:rsid w:val="001F04E2"/>
    <w:rPr>
      <w:color w:val="0563C1" w:themeColor="hyperlink"/>
      <w:u w:val="single"/>
    </w:rPr>
  </w:style>
  <w:style w:type="paragraph" w:styleId="ListParagraph">
    <w:name w:val="List Paragraph"/>
    <w:basedOn w:val="Normal"/>
    <w:uiPriority w:val="34"/>
    <w:qFormat/>
    <w:rsid w:val="001F04E2"/>
    <w:pPr>
      <w:spacing w:after="160" w:line="259" w:lineRule="auto"/>
      <w:ind w:left="720"/>
      <w:contextualSpacing/>
    </w:pPr>
    <w:rPr>
      <w:sz w:val="22"/>
      <w:szCs w:val="22"/>
    </w:rPr>
  </w:style>
  <w:style w:type="paragraph" w:styleId="FootnoteText">
    <w:name w:val="footnote text"/>
    <w:basedOn w:val="Normal"/>
    <w:link w:val="FootnoteTextChar"/>
    <w:uiPriority w:val="99"/>
    <w:semiHidden/>
    <w:unhideWhenUsed/>
    <w:rsid w:val="001F04E2"/>
    <w:pPr>
      <w:jc w:val="both"/>
    </w:pPr>
    <w:rPr>
      <w:rFonts w:ascii="Arial Narrow" w:eastAsia="Times New Roman" w:hAnsi="Arial Narrow" w:cs="Times New Roman"/>
      <w:spacing w:val="10"/>
      <w:sz w:val="20"/>
      <w:szCs w:val="20"/>
    </w:rPr>
  </w:style>
  <w:style w:type="character" w:customStyle="1" w:styleId="FootnoteTextChar">
    <w:name w:val="Footnote Text Char"/>
    <w:basedOn w:val="DefaultParagraphFont"/>
    <w:link w:val="FootnoteText"/>
    <w:uiPriority w:val="99"/>
    <w:semiHidden/>
    <w:rsid w:val="001F04E2"/>
    <w:rPr>
      <w:rFonts w:ascii="Arial Narrow" w:eastAsia="Times New Roman" w:hAnsi="Arial Narrow" w:cs="Times New Roman"/>
      <w:spacing w:val="10"/>
      <w:sz w:val="20"/>
      <w:szCs w:val="20"/>
    </w:rPr>
  </w:style>
  <w:style w:type="character" w:styleId="FootnoteReference">
    <w:name w:val="footnote reference"/>
    <w:basedOn w:val="DefaultParagraphFont"/>
    <w:uiPriority w:val="99"/>
    <w:semiHidden/>
    <w:unhideWhenUsed/>
    <w:rsid w:val="001F04E2"/>
    <w:rPr>
      <w:vertAlign w:val="superscript"/>
    </w:rPr>
  </w:style>
  <w:style w:type="table" w:styleId="TableGrid">
    <w:name w:val="Table Grid"/>
    <w:basedOn w:val="TableNormal"/>
    <w:uiPriority w:val="39"/>
    <w:rsid w:val="001F04E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04E2"/>
    <w:pPr>
      <w:autoSpaceDE w:val="0"/>
      <w:autoSpaceDN w:val="0"/>
      <w:adjustRightInd w:val="0"/>
      <w:spacing w:after="0" w:line="240" w:lineRule="auto"/>
    </w:pPr>
    <w:rPr>
      <w:rFonts w:ascii="Liberation Sans" w:hAnsi="Liberation Sans" w:cs="Liberation Sans"/>
      <w:color w:val="000000"/>
      <w:sz w:val="24"/>
      <w:szCs w:val="24"/>
    </w:rPr>
  </w:style>
  <w:style w:type="paragraph" w:styleId="BalloonText">
    <w:name w:val="Balloon Text"/>
    <w:basedOn w:val="Normal"/>
    <w:link w:val="BalloonTextChar"/>
    <w:uiPriority w:val="99"/>
    <w:semiHidden/>
    <w:unhideWhenUsed/>
    <w:rsid w:val="00A542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238"/>
    <w:rPr>
      <w:rFonts w:ascii="Segoe UI" w:hAnsi="Segoe UI" w:cs="Segoe UI"/>
      <w:sz w:val="18"/>
      <w:szCs w:val="18"/>
    </w:rPr>
  </w:style>
  <w:style w:type="paragraph" w:styleId="Revision">
    <w:name w:val="Revision"/>
    <w:hidden/>
    <w:uiPriority w:val="99"/>
    <w:semiHidden/>
    <w:rsid w:val="004A4AB4"/>
    <w:pPr>
      <w:spacing w:after="0" w:line="240" w:lineRule="auto"/>
    </w:pPr>
    <w:rPr>
      <w:sz w:val="24"/>
      <w:szCs w:val="24"/>
    </w:rPr>
  </w:style>
  <w:style w:type="character" w:styleId="CommentReference">
    <w:name w:val="annotation reference"/>
    <w:basedOn w:val="DefaultParagraphFont"/>
    <w:uiPriority w:val="99"/>
    <w:semiHidden/>
    <w:unhideWhenUsed/>
    <w:rsid w:val="00C4428B"/>
    <w:rPr>
      <w:sz w:val="16"/>
      <w:szCs w:val="16"/>
    </w:rPr>
  </w:style>
  <w:style w:type="paragraph" w:styleId="CommentText">
    <w:name w:val="annotation text"/>
    <w:basedOn w:val="Normal"/>
    <w:link w:val="CommentTextChar"/>
    <w:uiPriority w:val="99"/>
    <w:unhideWhenUsed/>
    <w:rsid w:val="00C4428B"/>
    <w:rPr>
      <w:sz w:val="20"/>
      <w:szCs w:val="20"/>
    </w:rPr>
  </w:style>
  <w:style w:type="character" w:customStyle="1" w:styleId="CommentTextChar">
    <w:name w:val="Comment Text Char"/>
    <w:basedOn w:val="DefaultParagraphFont"/>
    <w:link w:val="CommentText"/>
    <w:uiPriority w:val="99"/>
    <w:rsid w:val="00C4428B"/>
    <w:rPr>
      <w:sz w:val="20"/>
      <w:szCs w:val="20"/>
    </w:rPr>
  </w:style>
  <w:style w:type="paragraph" w:styleId="CommentSubject">
    <w:name w:val="annotation subject"/>
    <w:basedOn w:val="CommentText"/>
    <w:next w:val="CommentText"/>
    <w:link w:val="CommentSubjectChar"/>
    <w:uiPriority w:val="99"/>
    <w:semiHidden/>
    <w:unhideWhenUsed/>
    <w:rsid w:val="00C4428B"/>
    <w:rPr>
      <w:b/>
      <w:bCs/>
    </w:rPr>
  </w:style>
  <w:style w:type="character" w:customStyle="1" w:styleId="CommentSubjectChar">
    <w:name w:val="Comment Subject Char"/>
    <w:basedOn w:val="CommentTextChar"/>
    <w:link w:val="CommentSubject"/>
    <w:uiPriority w:val="99"/>
    <w:semiHidden/>
    <w:rsid w:val="00C4428B"/>
    <w:rPr>
      <w:b/>
      <w:bCs/>
      <w:sz w:val="20"/>
      <w:szCs w:val="20"/>
    </w:rPr>
  </w:style>
  <w:style w:type="character" w:styleId="UnresolvedMention">
    <w:name w:val="Unresolved Mention"/>
    <w:basedOn w:val="DefaultParagraphFont"/>
    <w:uiPriority w:val="99"/>
    <w:semiHidden/>
    <w:unhideWhenUsed/>
    <w:rsid w:val="0087338E"/>
    <w:rPr>
      <w:color w:val="605E5C"/>
      <w:shd w:val="clear" w:color="auto" w:fill="E1DFDD"/>
    </w:rPr>
  </w:style>
  <w:style w:type="character" w:styleId="Mention">
    <w:name w:val="Mention"/>
    <w:basedOn w:val="DefaultParagraphFont"/>
    <w:uiPriority w:val="99"/>
    <w:unhideWhenUsed/>
    <w:rsid w:val="001030C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16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productivity.govt.nz/inquiries/local-government-funding-and-financing/" TargetMode="External"/><Relationship Id="rId1" Type="http://schemas.openxmlformats.org/officeDocument/2006/relationships/hyperlink" Target="https://ndhadeliver.natlib.govt.nz/ArcAggregator/arcView/frameView/IE12126512/http://www.dia.govt.nz/Agency-Independent-Inquiry-into-Local-Government-Rates-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410b651-395b-4e98-a2d5-9b909527e378" xsi:nil="true"/>
    <lcf76f155ced4ddcb4097134ff3c332f xmlns="aea31c16-ca4c-438b-be09-3ef1c850c43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086BE8E982CB042B8D9A86B5C079BC2" ma:contentTypeVersion="18" ma:contentTypeDescription="Create a new document." ma:contentTypeScope="" ma:versionID="d76625d579c4da78e61bd6ac8f449cf6">
  <xsd:schema xmlns:xsd="http://www.w3.org/2001/XMLSchema" xmlns:xs="http://www.w3.org/2001/XMLSchema" xmlns:p="http://schemas.microsoft.com/office/2006/metadata/properties" xmlns:ns2="b410b651-395b-4e98-a2d5-9b909527e378" xmlns:ns3="aea31c16-ca4c-438b-be09-3ef1c850c433" targetNamespace="http://schemas.microsoft.com/office/2006/metadata/properties" ma:root="true" ma:fieldsID="399d4a2499ad7d4989e37c1660bd2bb4" ns2:_="" ns3:_="">
    <xsd:import namespace="b410b651-395b-4e98-a2d5-9b909527e378"/>
    <xsd:import namespace="aea31c16-ca4c-438b-be09-3ef1c850c433"/>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0b651-395b-4e98-a2d5-9b909527e37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3f816877-cad4-4306-ba32-88e8011a7cbc}" ma:internalName="TaxCatchAll" ma:showField="CatchAllData" ma:web="b410b651-395b-4e98-a2d5-9b909527e37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ea31c16-ca4c-438b-be09-3ef1c850c433"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ec2868a-1673-406e-a29b-7af8f0e2487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6CDF60-8EA5-497D-83BB-71C12614D889}">
  <ds:schemaRefs>
    <ds:schemaRef ds:uri="http://schemas.microsoft.com/office/2006/metadata/properties"/>
    <ds:schemaRef ds:uri="http://schemas.microsoft.com/office/infopath/2007/PartnerControls"/>
    <ds:schemaRef ds:uri="b410b651-395b-4e98-a2d5-9b909527e378"/>
    <ds:schemaRef ds:uri="aea31c16-ca4c-438b-be09-3ef1c850c433"/>
  </ds:schemaRefs>
</ds:datastoreItem>
</file>

<file path=customXml/itemProps2.xml><?xml version="1.0" encoding="utf-8"?>
<ds:datastoreItem xmlns:ds="http://schemas.openxmlformats.org/officeDocument/2006/customXml" ds:itemID="{0562C7B4-8364-47C0-9513-17E9C1B8156D}">
  <ds:schemaRefs>
    <ds:schemaRef ds:uri="http://schemas.microsoft.com/sharepoint/v3/contenttype/forms"/>
  </ds:schemaRefs>
</ds:datastoreItem>
</file>

<file path=customXml/itemProps3.xml><?xml version="1.0" encoding="utf-8"?>
<ds:datastoreItem xmlns:ds="http://schemas.openxmlformats.org/officeDocument/2006/customXml" ds:itemID="{534171DC-1D14-4113-9307-9031464E1962}">
  <ds:schemaRefs>
    <ds:schemaRef ds:uri="http://schemas.openxmlformats.org/officeDocument/2006/bibliography"/>
  </ds:schemaRefs>
</ds:datastoreItem>
</file>

<file path=customXml/itemProps4.xml><?xml version="1.0" encoding="utf-8"?>
<ds:datastoreItem xmlns:ds="http://schemas.openxmlformats.org/officeDocument/2006/customXml" ds:itemID="{B7CD384C-F459-4128-8983-CB04AA5E4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0b651-395b-4e98-a2d5-9b909527e378"/>
    <ds:schemaRef ds:uri="aea31c16-ca4c-438b-be09-3ef1c850c4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1815</Words>
  <Characters>10350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12141</CharactersWithSpaces>
  <SharedDoc>false</SharedDoc>
  <HLinks>
    <vt:vector size="18" baseType="variant">
      <vt:variant>
        <vt:i4>5832752</vt:i4>
      </vt:variant>
      <vt:variant>
        <vt:i4>3</vt:i4>
      </vt:variant>
      <vt:variant>
        <vt:i4>0</vt:i4>
      </vt:variant>
      <vt:variant>
        <vt:i4>5</vt:i4>
      </vt:variant>
      <vt:variant>
        <vt:lpwstr>mailto:sandamali@propertynz.co.nz</vt:lpwstr>
      </vt:variant>
      <vt:variant>
        <vt:lpwstr/>
      </vt:variant>
      <vt:variant>
        <vt:i4>90</vt:i4>
      </vt:variant>
      <vt:variant>
        <vt:i4>0</vt:i4>
      </vt:variant>
      <vt:variant>
        <vt:i4>0</vt:i4>
      </vt:variant>
      <vt:variant>
        <vt:i4>5</vt:i4>
      </vt:variant>
      <vt:variant>
        <vt:lpwstr>https://www.letstalk.wellington.govt.nz/our-plan</vt:lpwstr>
      </vt:variant>
      <vt:variant>
        <vt:lpwstr/>
      </vt:variant>
      <vt:variant>
        <vt:i4>8323126</vt:i4>
      </vt:variant>
      <vt:variant>
        <vt:i4>0</vt:i4>
      </vt:variant>
      <vt:variant>
        <vt:i4>0</vt:i4>
      </vt:variant>
      <vt:variant>
        <vt:i4>5</vt:i4>
      </vt:variant>
      <vt:variant>
        <vt:lpwstr>https://www.productivity.govt.nz/inquiries/local-government-funding-and-financing/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Wilson</dc:creator>
  <cp:keywords/>
  <dc:description/>
  <cp:lastModifiedBy>Kelly Taylor</cp:lastModifiedBy>
  <cp:revision>2</cp:revision>
  <cp:lastPrinted>2022-05-10T20:21:00Z</cp:lastPrinted>
  <dcterms:created xsi:type="dcterms:W3CDTF">2022-05-11T08:17:00Z</dcterms:created>
  <dcterms:modified xsi:type="dcterms:W3CDTF">2022-05-11T08:17:00Z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0x0101003086BE8E982CB042B8D9A86B5C079BC2</vt:lpwstr>
  </property>
</Properties>
</file>